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6D148C16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3B094830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7814FE5E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5F45D3" w:rsidRPr="006F3B1C">
        <w:rPr>
          <w:rFonts w:ascii="Arial Narrow" w:hAnsi="Arial Narrow" w:cstheme="minorHAnsi"/>
        </w:rPr>
        <w:t xml:space="preserve">CONTRATAÇÃO DE EMPRESA </w:t>
      </w:r>
      <w:r w:rsidR="005F45D3">
        <w:rPr>
          <w:rFonts w:ascii="Arial Narrow" w:hAnsi="Arial Narrow" w:cstheme="minorHAnsi"/>
        </w:rPr>
        <w:t xml:space="preserve">ESPECIALIZADA PARA </w:t>
      </w:r>
      <w:r w:rsidR="005F45D3" w:rsidRPr="00D124A2">
        <w:rPr>
          <w:rFonts w:ascii="Arial Narrow" w:hAnsi="Arial Narrow" w:cstheme="minorHAnsi"/>
        </w:rPr>
        <w:t xml:space="preserve">EXECUÇÃO DE OBRAS DE INFRAESTRUTURA DO </w:t>
      </w:r>
      <w:r w:rsidR="005F45D3">
        <w:rPr>
          <w:rFonts w:ascii="Arial Narrow" w:hAnsi="Arial Narrow" w:cstheme="minorHAnsi"/>
        </w:rPr>
        <w:t>“</w:t>
      </w:r>
      <w:r w:rsidR="005F45D3" w:rsidRPr="00D124A2">
        <w:rPr>
          <w:rFonts w:ascii="Arial Narrow" w:hAnsi="Arial Narrow" w:cstheme="minorHAnsi"/>
        </w:rPr>
        <w:t>B</w:t>
      </w:r>
      <w:r w:rsidR="005F45D3">
        <w:rPr>
          <w:rFonts w:ascii="Arial Narrow" w:hAnsi="Arial Narrow" w:cstheme="minorHAnsi"/>
        </w:rPr>
        <w:t>ALNEÁRIO DA CACHOEIRA DA CACÉIA - II</w:t>
      </w:r>
      <w:r w:rsidR="005F45D3" w:rsidRPr="00D124A2">
        <w:rPr>
          <w:rFonts w:ascii="Arial Narrow" w:hAnsi="Arial Narrow" w:cstheme="minorHAnsi"/>
        </w:rPr>
        <w:t xml:space="preserve"> FASE</w:t>
      </w:r>
      <w:r w:rsidR="005F45D3">
        <w:rPr>
          <w:rFonts w:ascii="Arial Narrow" w:hAnsi="Arial Narrow" w:cstheme="minorHAnsi"/>
        </w:rPr>
        <w:t>”</w:t>
      </w:r>
      <w:r w:rsidR="005F45D3" w:rsidRPr="00D124A2">
        <w:rPr>
          <w:rFonts w:ascii="Arial Narrow" w:hAnsi="Arial Narrow" w:cstheme="minorHAnsi"/>
        </w:rPr>
        <w:t xml:space="preserve"> - (ALAMEDA GIESTAS</w:t>
      </w:r>
      <w:r w:rsidR="005F45D3">
        <w:rPr>
          <w:rFonts w:ascii="Arial Narrow" w:hAnsi="Arial Narrow" w:cstheme="minorHAnsi"/>
        </w:rPr>
        <w:t xml:space="preserve"> </w:t>
      </w:r>
      <w:r w:rsidR="005F45D3" w:rsidRPr="00D124A2">
        <w:rPr>
          <w:rFonts w:ascii="Arial Narrow" w:hAnsi="Arial Narrow" w:cstheme="minorHAnsi"/>
        </w:rPr>
        <w:t>S/N - RIO ABAIXO - MAIRIPORÃ/SP)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E04857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0C57AB50" w:rsidR="00A21119" w:rsidRDefault="00D2294E" w:rsidP="00E04857">
      <w:pPr>
        <w:pStyle w:val="PargrafodaLista"/>
        <w:numPr>
          <w:ilvl w:val="0"/>
          <w:numId w:val="16"/>
        </w:numPr>
        <w:tabs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AC6D70" w:rsidRPr="00FD42E1">
        <w:rPr>
          <w:rFonts w:ascii="Arial Narrow" w:hAnsi="Arial Narrow" w:cstheme="minorHAnsi"/>
          <w:sz w:val="24"/>
          <w:szCs w:val="24"/>
        </w:rPr>
        <w:t>0</w:t>
      </w:r>
      <w:r w:rsidR="00D72EB4">
        <w:rPr>
          <w:rFonts w:ascii="Arial Narrow" w:hAnsi="Arial Narrow" w:cstheme="minorHAnsi"/>
          <w:sz w:val="24"/>
          <w:szCs w:val="24"/>
        </w:rPr>
        <w:t>4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D72EB4">
        <w:rPr>
          <w:rFonts w:ascii="Arial Narrow" w:hAnsi="Arial Narrow" w:cstheme="minorHAnsi"/>
          <w:sz w:val="24"/>
          <w:szCs w:val="24"/>
        </w:rPr>
        <w:t>quatro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77777777" w:rsidR="00FD42E1" w:rsidRPr="00D2294E" w:rsidRDefault="00FD42E1" w:rsidP="00E04857">
      <w:pPr>
        <w:pStyle w:val="PargrafodaLista"/>
        <w:numPr>
          <w:ilvl w:val="0"/>
          <w:numId w:val="16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D2294E">
        <w:rPr>
          <w:rFonts w:ascii="Arial Narrow" w:hAnsi="Arial Narrow" w:cstheme="minorHAnsi"/>
          <w:sz w:val="24"/>
          <w:szCs w:val="24"/>
        </w:rPr>
        <w:t xml:space="preserve">Declaramos que o objeto ofertado atende todas as especificações exigidas no </w:t>
      </w:r>
      <w:r>
        <w:rPr>
          <w:rFonts w:ascii="Arial Narrow" w:hAnsi="Arial Narrow" w:cstheme="minorHAnsi"/>
          <w:sz w:val="24"/>
          <w:szCs w:val="24"/>
        </w:rPr>
        <w:t xml:space="preserve">Termo de Referência e </w:t>
      </w:r>
      <w:r w:rsidRPr="00D2294E">
        <w:rPr>
          <w:rFonts w:ascii="Arial Narrow" w:hAnsi="Arial Narrow" w:cstheme="minorHAnsi"/>
          <w:sz w:val="24"/>
          <w:szCs w:val="24"/>
        </w:rPr>
        <w:t>Memorial Descritivo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0C01EC52" w14:textId="23222D60" w:rsidR="00A21119" w:rsidRPr="00CB3CDD" w:rsidRDefault="00132182" w:rsidP="00E04857">
      <w:pPr>
        <w:pStyle w:val="PargrafodaLista"/>
        <w:numPr>
          <w:ilvl w:val="0"/>
          <w:numId w:val="16"/>
        </w:numPr>
        <w:tabs>
          <w:tab w:val="left" w:pos="291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E04857">
      <w:pPr>
        <w:pStyle w:val="PargrafodaLista"/>
        <w:numPr>
          <w:ilvl w:val="0"/>
          <w:numId w:val="16"/>
        </w:numPr>
        <w:tabs>
          <w:tab w:val="left" w:pos="318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1FABF927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554DF52A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4347F9AB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5F45D3" w:rsidRPr="006F3B1C">
        <w:rPr>
          <w:rFonts w:ascii="Arial Narrow" w:hAnsi="Arial Narrow" w:cstheme="minorHAnsi"/>
        </w:rPr>
        <w:t xml:space="preserve">CONTRATAÇÃO DE EMPRESA </w:t>
      </w:r>
      <w:r w:rsidR="005F45D3">
        <w:rPr>
          <w:rFonts w:ascii="Arial Narrow" w:hAnsi="Arial Narrow" w:cstheme="minorHAnsi"/>
        </w:rPr>
        <w:t xml:space="preserve">ESPECIALIZADA PARA </w:t>
      </w:r>
      <w:r w:rsidR="005F45D3" w:rsidRPr="00D124A2">
        <w:rPr>
          <w:rFonts w:ascii="Arial Narrow" w:hAnsi="Arial Narrow" w:cstheme="minorHAnsi"/>
        </w:rPr>
        <w:t xml:space="preserve">EXECUÇÃO DE OBRAS DE INFRAESTRUTURA DO </w:t>
      </w:r>
      <w:r w:rsidR="005F45D3">
        <w:rPr>
          <w:rFonts w:ascii="Arial Narrow" w:hAnsi="Arial Narrow" w:cstheme="minorHAnsi"/>
        </w:rPr>
        <w:t>“</w:t>
      </w:r>
      <w:r w:rsidR="005F45D3" w:rsidRPr="00D124A2">
        <w:rPr>
          <w:rFonts w:ascii="Arial Narrow" w:hAnsi="Arial Narrow" w:cstheme="minorHAnsi"/>
        </w:rPr>
        <w:t>B</w:t>
      </w:r>
      <w:r w:rsidR="005F45D3">
        <w:rPr>
          <w:rFonts w:ascii="Arial Narrow" w:hAnsi="Arial Narrow" w:cstheme="minorHAnsi"/>
        </w:rPr>
        <w:t>ALNEÁRIO DA CACHOEIRA DA CACÉIA - II</w:t>
      </w:r>
      <w:r w:rsidR="005F45D3" w:rsidRPr="00D124A2">
        <w:rPr>
          <w:rFonts w:ascii="Arial Narrow" w:hAnsi="Arial Narrow" w:cstheme="minorHAnsi"/>
        </w:rPr>
        <w:t xml:space="preserve"> FASE</w:t>
      </w:r>
      <w:r w:rsidR="005F45D3">
        <w:rPr>
          <w:rFonts w:ascii="Arial Narrow" w:hAnsi="Arial Narrow" w:cstheme="minorHAnsi"/>
        </w:rPr>
        <w:t>”</w:t>
      </w:r>
      <w:r w:rsidR="005F45D3" w:rsidRPr="00D124A2">
        <w:rPr>
          <w:rFonts w:ascii="Arial Narrow" w:hAnsi="Arial Narrow" w:cstheme="minorHAnsi"/>
        </w:rPr>
        <w:t xml:space="preserve"> - (ALAMEDA GIESTAS</w:t>
      </w:r>
      <w:r w:rsidR="005F45D3">
        <w:rPr>
          <w:rFonts w:ascii="Arial Narrow" w:hAnsi="Arial Narrow" w:cstheme="minorHAnsi"/>
        </w:rPr>
        <w:t xml:space="preserve"> </w:t>
      </w:r>
      <w:r w:rsidR="005F45D3" w:rsidRPr="00D124A2">
        <w:rPr>
          <w:rFonts w:ascii="Arial Narrow" w:hAnsi="Arial Narrow" w:cstheme="minorHAnsi"/>
        </w:rPr>
        <w:t>S/N - RIO ABAIXO - MAIRIPORÃ/SP)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ED2DF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4F341688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1E84BD22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68BEA4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5F45D3" w:rsidRPr="006F3B1C">
        <w:rPr>
          <w:rFonts w:ascii="Arial Narrow" w:hAnsi="Arial Narrow" w:cstheme="minorHAnsi"/>
        </w:rPr>
        <w:t xml:space="preserve">CONTRATAÇÃO DE EMPRESA </w:t>
      </w:r>
      <w:r w:rsidR="005F45D3">
        <w:rPr>
          <w:rFonts w:ascii="Arial Narrow" w:hAnsi="Arial Narrow" w:cstheme="minorHAnsi"/>
        </w:rPr>
        <w:t xml:space="preserve">ESPECIALIZADA PARA </w:t>
      </w:r>
      <w:r w:rsidR="005F45D3" w:rsidRPr="00D124A2">
        <w:rPr>
          <w:rFonts w:ascii="Arial Narrow" w:hAnsi="Arial Narrow" w:cstheme="minorHAnsi"/>
        </w:rPr>
        <w:t xml:space="preserve">EXECUÇÃO DE OBRAS DE INFRAESTRUTURA DO </w:t>
      </w:r>
      <w:r w:rsidR="005F45D3">
        <w:rPr>
          <w:rFonts w:ascii="Arial Narrow" w:hAnsi="Arial Narrow" w:cstheme="minorHAnsi"/>
        </w:rPr>
        <w:t>“</w:t>
      </w:r>
      <w:r w:rsidR="005F45D3" w:rsidRPr="00D124A2">
        <w:rPr>
          <w:rFonts w:ascii="Arial Narrow" w:hAnsi="Arial Narrow" w:cstheme="minorHAnsi"/>
        </w:rPr>
        <w:t>B</w:t>
      </w:r>
      <w:r w:rsidR="005F45D3">
        <w:rPr>
          <w:rFonts w:ascii="Arial Narrow" w:hAnsi="Arial Narrow" w:cstheme="minorHAnsi"/>
        </w:rPr>
        <w:t>ALNEÁRIO DA CACHOEIRA DA CACÉIA - II</w:t>
      </w:r>
      <w:r w:rsidR="005F45D3" w:rsidRPr="00D124A2">
        <w:rPr>
          <w:rFonts w:ascii="Arial Narrow" w:hAnsi="Arial Narrow" w:cstheme="minorHAnsi"/>
        </w:rPr>
        <w:t xml:space="preserve"> FASE</w:t>
      </w:r>
      <w:r w:rsidR="005F45D3">
        <w:rPr>
          <w:rFonts w:ascii="Arial Narrow" w:hAnsi="Arial Narrow" w:cstheme="minorHAnsi"/>
        </w:rPr>
        <w:t>”</w:t>
      </w:r>
      <w:r w:rsidR="005F45D3" w:rsidRPr="00D124A2">
        <w:rPr>
          <w:rFonts w:ascii="Arial Narrow" w:hAnsi="Arial Narrow" w:cstheme="minorHAnsi"/>
        </w:rPr>
        <w:t xml:space="preserve"> - (ALAMEDA GIESTAS</w:t>
      </w:r>
      <w:r w:rsidR="005F45D3">
        <w:rPr>
          <w:rFonts w:ascii="Arial Narrow" w:hAnsi="Arial Narrow" w:cstheme="minorHAnsi"/>
        </w:rPr>
        <w:t xml:space="preserve"> </w:t>
      </w:r>
      <w:r w:rsidR="005F45D3" w:rsidRPr="00D124A2">
        <w:rPr>
          <w:rFonts w:ascii="Arial Narrow" w:hAnsi="Arial Narrow" w:cstheme="minorHAnsi"/>
        </w:rPr>
        <w:t>S/N - RIO ABAIXO - MAIRIPORÃ/SP)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75CE37DF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780A08">
        <w:rPr>
          <w:rFonts w:ascii="Arial Narrow" w:eastAsia="Times New Roman" w:hAnsi="Arial Narrow" w:cs="Tahoma"/>
          <w:sz w:val="24"/>
          <w:szCs w:val="24"/>
          <w:lang w:eastAsia="pt-BR"/>
        </w:rPr>
        <w:t>012/2024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A5E0F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237253A9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0DDCF6D0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5C78F522" w:rsidR="00BE62CE" w:rsidRPr="005F45D3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5F45D3" w:rsidRPr="005F45D3">
        <w:rPr>
          <w:rFonts w:ascii="Arial Narrow" w:hAnsi="Arial Narrow" w:cstheme="minorHAnsi"/>
          <w:sz w:val="24"/>
          <w:szCs w:val="24"/>
        </w:rPr>
        <w:t>CONTRATAÇÃO DE EMPRESA ESPECIALIZADA PARA EXECUÇÃO DE OBRAS DE INFRAESTRUTURA DO “BALNEÁRIO DA CACHOEIRA DA CACÉIA - II FASE” - (ALAMEDA GIESTAS S/N - RIO ABAIXO - MAIRIPORÃ/SP)</w:t>
      </w:r>
      <w:r w:rsidR="008208D7" w:rsidRPr="005F45D3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48D52B31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780A08">
        <w:rPr>
          <w:rFonts w:ascii="Arial Narrow" w:eastAsia="Calibri" w:hAnsi="Arial Narrow" w:cs="Calibri"/>
          <w:b/>
          <w:sz w:val="24"/>
          <w:szCs w:val="24"/>
          <w:lang w:eastAsia="pt-BR"/>
        </w:rPr>
        <w:t>012/2024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157779E9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780A08">
        <w:rPr>
          <w:rFonts w:ascii="Arial Narrow" w:eastAsia="Calibri" w:hAnsi="Arial Narrow" w:cs="Calibri"/>
          <w:b/>
          <w:sz w:val="24"/>
          <w:szCs w:val="24"/>
          <w:lang w:eastAsia="pt-BR"/>
        </w:rPr>
        <w:t>012/2024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6220278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780A08">
        <w:rPr>
          <w:rFonts w:ascii="Arial Narrow" w:eastAsia="Calibri" w:hAnsi="Arial Narrow" w:cs="Calibri"/>
          <w:b/>
          <w:sz w:val="24"/>
          <w:szCs w:val="24"/>
          <w:lang w:eastAsia="pt-BR"/>
        </w:rPr>
        <w:t>012/2024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1D5A2434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730D95A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79D6D3B6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97EA2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2271C178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09DA89D4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2599FBBC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5F45D3" w:rsidRPr="006F3B1C">
        <w:rPr>
          <w:rFonts w:ascii="Arial Narrow" w:hAnsi="Arial Narrow" w:cstheme="minorHAnsi"/>
        </w:rPr>
        <w:t xml:space="preserve">CONTRATAÇÃO DE EMPRESA </w:t>
      </w:r>
      <w:r w:rsidR="005F45D3">
        <w:rPr>
          <w:rFonts w:ascii="Arial Narrow" w:hAnsi="Arial Narrow" w:cstheme="minorHAnsi"/>
        </w:rPr>
        <w:t xml:space="preserve">ESPECIALIZADA PARA </w:t>
      </w:r>
      <w:r w:rsidR="005F45D3" w:rsidRPr="00D124A2">
        <w:rPr>
          <w:rFonts w:ascii="Arial Narrow" w:hAnsi="Arial Narrow" w:cstheme="minorHAnsi"/>
        </w:rPr>
        <w:t xml:space="preserve">EXECUÇÃO DE OBRAS DE INFRAESTRUTURA DO </w:t>
      </w:r>
      <w:r w:rsidR="005F45D3">
        <w:rPr>
          <w:rFonts w:ascii="Arial Narrow" w:hAnsi="Arial Narrow" w:cstheme="minorHAnsi"/>
        </w:rPr>
        <w:t>“</w:t>
      </w:r>
      <w:r w:rsidR="005F45D3" w:rsidRPr="00D124A2">
        <w:rPr>
          <w:rFonts w:ascii="Arial Narrow" w:hAnsi="Arial Narrow" w:cstheme="minorHAnsi"/>
        </w:rPr>
        <w:t>B</w:t>
      </w:r>
      <w:r w:rsidR="005F45D3">
        <w:rPr>
          <w:rFonts w:ascii="Arial Narrow" w:hAnsi="Arial Narrow" w:cstheme="minorHAnsi"/>
        </w:rPr>
        <w:t>ALNEÁRIO DA CACHOEIRA DA CACÉIA - II</w:t>
      </w:r>
      <w:r w:rsidR="005F45D3" w:rsidRPr="00D124A2">
        <w:rPr>
          <w:rFonts w:ascii="Arial Narrow" w:hAnsi="Arial Narrow" w:cstheme="minorHAnsi"/>
        </w:rPr>
        <w:t xml:space="preserve"> FASE</w:t>
      </w:r>
      <w:r w:rsidR="005F45D3">
        <w:rPr>
          <w:rFonts w:ascii="Arial Narrow" w:hAnsi="Arial Narrow" w:cstheme="minorHAnsi"/>
        </w:rPr>
        <w:t>”</w:t>
      </w:r>
      <w:r w:rsidR="005F45D3" w:rsidRPr="00D124A2">
        <w:rPr>
          <w:rFonts w:ascii="Arial Narrow" w:hAnsi="Arial Narrow" w:cstheme="minorHAnsi"/>
        </w:rPr>
        <w:t xml:space="preserve"> - (ALAMEDA GIESTAS</w:t>
      </w:r>
      <w:r w:rsidR="005F45D3">
        <w:rPr>
          <w:rFonts w:ascii="Arial Narrow" w:hAnsi="Arial Narrow" w:cstheme="minorHAnsi"/>
        </w:rPr>
        <w:t xml:space="preserve"> </w:t>
      </w:r>
      <w:r w:rsidR="005F45D3" w:rsidRPr="00D124A2">
        <w:rPr>
          <w:rFonts w:ascii="Arial Narrow" w:hAnsi="Arial Narrow" w:cstheme="minorHAnsi"/>
        </w:rPr>
        <w:t>S/N - RIO ABAIXO - MAIRIPORÃ/SP)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0E3B03D2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5E256434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E45FB9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05F33558" w:rsidR="00A21119" w:rsidRPr="008208D7" w:rsidRDefault="00132182" w:rsidP="00D72EB4">
      <w:pPr>
        <w:pStyle w:val="PargrafodaLista"/>
        <w:numPr>
          <w:ilvl w:val="1"/>
          <w:numId w:val="15"/>
        </w:numPr>
        <w:tabs>
          <w:tab w:val="left" w:pos="567"/>
        </w:tabs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5F45D3" w:rsidRPr="005F45D3">
        <w:rPr>
          <w:rFonts w:ascii="Arial Narrow" w:hAnsi="Arial Narrow" w:cstheme="minorHAnsi"/>
          <w:sz w:val="24"/>
          <w:szCs w:val="24"/>
        </w:rPr>
        <w:t>CONTRATAÇÃO DE EMPRESA ESPECIALIZADA PARA EXECUÇÃO DE OBRAS DE INFRAESTRUTURA DO “BALNEÁRIO DA CACHOEIRA DA CACÉIA - II FASE” - (ALAMEDA GIESTAS S/N - RIO ABAIXO - MAIRIPORÃ/SP)</w:t>
      </w:r>
      <w:r w:rsidR="00195AB9" w:rsidRPr="005F45D3">
        <w:rPr>
          <w:rFonts w:ascii="Arial Narrow" w:hAnsi="Arial Narrow" w:cstheme="minorHAnsi"/>
          <w:sz w:val="24"/>
          <w:szCs w:val="24"/>
        </w:rPr>
        <w:t>,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 com fornecimento de mão de obra, equipamentos e materiais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E04857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E04857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E04857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E45FB9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239A8710" w:rsidR="004651D5" w:rsidRPr="00CB3CDD" w:rsidRDefault="004651D5" w:rsidP="00E04857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E45FB9">
      <w:pPr>
        <w:pStyle w:val="Ttulo1"/>
        <w:tabs>
          <w:tab w:val="left" w:pos="567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65364E29" w:rsidR="00001891" w:rsidRPr="00CB3CDD" w:rsidRDefault="00001891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</w:t>
      </w:r>
      <w:r w:rsidR="005F45D3">
        <w:rPr>
          <w:rFonts w:ascii="Arial Narrow" w:hAnsi="Arial Narrow" w:cstheme="minorHAnsi"/>
          <w:sz w:val="24"/>
          <w:szCs w:val="24"/>
        </w:rPr>
        <w:t>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5F45D3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58F1A9D6" w:rsidR="00A21119" w:rsidRDefault="00132182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5F45D3">
        <w:rPr>
          <w:rFonts w:ascii="Arial Narrow" w:hAnsi="Arial Narrow" w:cstheme="minorHAnsi"/>
          <w:sz w:val="24"/>
          <w:szCs w:val="24"/>
        </w:rPr>
        <w:t>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5F45D3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275122" w:rsidRDefault="004651D5" w:rsidP="001F060F">
      <w:pPr>
        <w:tabs>
          <w:tab w:val="left" w:pos="464"/>
          <w:tab w:val="left" w:pos="851"/>
        </w:tabs>
        <w:spacing w:before="120"/>
        <w:rPr>
          <w:rFonts w:ascii="Arial Narrow" w:hAnsi="Arial Narrow" w:cstheme="minorHAnsi"/>
          <w:b/>
          <w:sz w:val="24"/>
          <w:szCs w:val="24"/>
        </w:rPr>
      </w:pPr>
      <w:r w:rsidRPr="00275122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7C43A0C4" w14:textId="77777777" w:rsidR="004651D5" w:rsidRPr="00275122" w:rsidRDefault="004651D5" w:rsidP="00E04857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97B77EA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6565C145" w14:textId="13FC1B7D" w:rsidR="00F23E76" w:rsidRPr="00F23E76" w:rsidRDefault="004651D5" w:rsidP="00F23E76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647C446A" w:rsidR="00B46746" w:rsidRDefault="00F23E7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02.09.01.4.4.90.51.23.695.3008.1046</w:t>
            </w:r>
          </w:p>
        </w:tc>
        <w:tc>
          <w:tcPr>
            <w:tcW w:w="1058" w:type="dxa"/>
          </w:tcPr>
          <w:p w14:paraId="21936653" w14:textId="17AF2E8A" w:rsidR="00B46746" w:rsidRDefault="00F23E7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1743</w:t>
            </w:r>
          </w:p>
        </w:tc>
        <w:tc>
          <w:tcPr>
            <w:tcW w:w="3969" w:type="dxa"/>
          </w:tcPr>
          <w:p w14:paraId="79AC8632" w14:textId="2E0E2099" w:rsidR="00B46746" w:rsidRPr="00AC6D70" w:rsidRDefault="00644ED4" w:rsidP="00D72EB4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</w:t>
            </w:r>
            <w:r w:rsidR="00D72EB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</w:t>
            </w:r>
            <w:r w:rsidR="00F23E76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Balneário Cachoeira Caceia – II Fase Demanda 63771</w:t>
            </w:r>
          </w:p>
        </w:tc>
        <w:tc>
          <w:tcPr>
            <w:tcW w:w="1762" w:type="dxa"/>
          </w:tcPr>
          <w:p w14:paraId="6AA5362E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74A869B8" w:rsidR="00B46746" w:rsidRDefault="00F23E7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02.09.01.3.3.90.39.23.695.3008.2085</w:t>
            </w:r>
          </w:p>
        </w:tc>
        <w:tc>
          <w:tcPr>
            <w:tcW w:w="1058" w:type="dxa"/>
          </w:tcPr>
          <w:p w14:paraId="1F979400" w14:textId="49B7521E" w:rsidR="00B46746" w:rsidRDefault="00F23E7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664</w:t>
            </w:r>
          </w:p>
        </w:tc>
        <w:tc>
          <w:tcPr>
            <w:tcW w:w="3969" w:type="dxa"/>
          </w:tcPr>
          <w:p w14:paraId="77134CC5" w14:textId="1D389F59" w:rsidR="00B46746" w:rsidRPr="007813EB" w:rsidRDefault="00AC6D70" w:rsidP="00E45FB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275122" w:rsidRDefault="004651D5" w:rsidP="004651D5">
      <w:pPr>
        <w:pStyle w:val="PargrafodaLista"/>
        <w:tabs>
          <w:tab w:val="left" w:pos="567"/>
        </w:tabs>
        <w:ind w:left="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1E719F97" w14:textId="77777777" w:rsidR="004651D5" w:rsidRPr="00275122" w:rsidRDefault="004651D5" w:rsidP="00E04857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7B355D2B" w:rsidR="004651D5" w:rsidRPr="00CB3CDD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54593E">
        <w:rPr>
          <w:rFonts w:ascii="Arial Narrow" w:hAnsi="Arial Narrow" w:cstheme="minorHAnsi"/>
          <w:b/>
          <w:sz w:val="24"/>
          <w:szCs w:val="24"/>
        </w:rPr>
        <w:t>ju</w:t>
      </w:r>
      <w:r w:rsidR="005F45D3">
        <w:rPr>
          <w:rFonts w:ascii="Arial Narrow" w:hAnsi="Arial Narrow" w:cstheme="minorHAnsi"/>
          <w:b/>
          <w:sz w:val="24"/>
          <w:szCs w:val="24"/>
        </w:rPr>
        <w:t>l</w:t>
      </w:r>
      <w:r w:rsidRPr="0054593E">
        <w:rPr>
          <w:rFonts w:ascii="Arial Narrow" w:hAnsi="Arial Narrow" w:cstheme="minorHAnsi"/>
          <w:b/>
          <w:sz w:val="24"/>
          <w:szCs w:val="24"/>
        </w:rPr>
        <w:t>ho/2024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Pr="00CB3CDD" w:rsidRDefault="004651D5" w:rsidP="004651D5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543DC1F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76051ED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6533C192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A2DD55A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49F9285B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446C9A0D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6D73FAFC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8031CF8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6FD4390F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374CDD5" w14:textId="4A7B1B54" w:rsidR="001F6518" w:rsidRPr="008C3807" w:rsidRDefault="001F6518" w:rsidP="00E04857">
      <w:pPr>
        <w:pStyle w:val="PargrafodaLista"/>
        <w:numPr>
          <w:ilvl w:val="1"/>
          <w:numId w:val="34"/>
        </w:numPr>
        <w:tabs>
          <w:tab w:val="left" w:pos="567"/>
        </w:tabs>
        <w:ind w:left="432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425D010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1574E9">
        <w:rPr>
          <w:rFonts w:ascii="Arial Narrow" w:hAnsi="Arial Narrow" w:cstheme="minorHAnsi"/>
          <w:sz w:val="24"/>
          <w:szCs w:val="24"/>
        </w:rPr>
        <w:t xml:space="preserve"> do Município de Mairiporã/SP, no local indicado pela Fiscalização;</w:t>
      </w:r>
    </w:p>
    <w:p w14:paraId="432465F0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Obrigar-se ao cumprimento das disposições legais referentes à segurança, higiene e medicina do </w:t>
      </w:r>
      <w:r w:rsidRPr="001574E9">
        <w:rPr>
          <w:rFonts w:ascii="Arial Narrow" w:hAnsi="Arial Narrow" w:cstheme="minorHAnsi"/>
          <w:sz w:val="24"/>
          <w:szCs w:val="24"/>
        </w:rPr>
        <w:lastRenderedPageBreak/>
        <w:t>trabalho, bem como a legislação regulamentadora da atividade profissional exercida, contratação de pessoal e demais legislações pertinentes;</w:t>
      </w:r>
    </w:p>
    <w:p w14:paraId="4811D10F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Cumprir o </w:t>
      </w:r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1574E9">
        <w:rPr>
          <w:rFonts w:ascii="Arial Narrow" w:hAnsi="Arial Narrow" w:cstheme="minorHAnsi"/>
          <w:sz w:val="24"/>
          <w:szCs w:val="24"/>
        </w:rPr>
        <w:t>.</w:t>
      </w:r>
    </w:p>
    <w:p w14:paraId="4FA5EE08" w14:textId="021EA226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780A08">
        <w:rPr>
          <w:rFonts w:ascii="Arial Narrow" w:eastAsia="MS Mincho" w:hAnsi="Arial Narrow" w:cstheme="minorHAnsi"/>
          <w:sz w:val="24"/>
          <w:szCs w:val="24"/>
          <w:lang w:eastAsia="pt-BR"/>
        </w:rPr>
        <w:t>012/2024</w:t>
      </w: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8C3807" w:rsidRDefault="001F6518" w:rsidP="00E04857">
      <w:pPr>
        <w:pStyle w:val="PargrafodaLista"/>
        <w:numPr>
          <w:ilvl w:val="1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57CD76AE" w14:textId="77777777" w:rsidR="001F6518" w:rsidRPr="001574E9" w:rsidRDefault="001F6518" w:rsidP="00E04857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004EDC10" w14:textId="77777777" w:rsidR="001F6518" w:rsidRPr="001574E9" w:rsidRDefault="001F6518" w:rsidP="00E04857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6C5D0609" w14:textId="77777777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7BD7843" w14:textId="77777777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ABB8745" w14:textId="77777777" w:rsidR="001F6518" w:rsidRPr="00CB3CDD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CB3CDD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>
        <w:rPr>
          <w:rFonts w:ascii="Arial Narrow" w:hAnsi="Arial Narrow" w:cstheme="minorHAnsi"/>
          <w:sz w:val="24"/>
          <w:szCs w:val="24"/>
        </w:rPr>
        <w:t>mente previstas;</w:t>
      </w:r>
    </w:p>
    <w:p w14:paraId="2EE2F682" w14:textId="77777777" w:rsidR="001F6518" w:rsidRPr="008C3807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5417B4DD" w14:textId="49443F18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 do Edital, que passa a fazer parte deste contrato, independente de sua transcrição.</w:t>
      </w:r>
    </w:p>
    <w:p w14:paraId="7A85AA9F" w14:textId="717E9C1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5B8BE6C9" w14:textId="77777777" w:rsidR="001F6518" w:rsidRPr="001F6518" w:rsidRDefault="001F6518" w:rsidP="00E04857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FFD1A8E" w14:textId="77777777" w:rsidR="001F6518" w:rsidRPr="001F6518" w:rsidRDefault="001F6518" w:rsidP="00E04857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2121927A" w:rsidR="004651D5" w:rsidRPr="00CB3CDD" w:rsidRDefault="004651D5" w:rsidP="00680B24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Contratada.</w:t>
      </w:r>
    </w:p>
    <w:p w14:paraId="3C809A90" w14:textId="77777777" w:rsidR="004651D5" w:rsidRPr="00CB3CDD" w:rsidRDefault="004651D5" w:rsidP="00E04857">
      <w:pPr>
        <w:pStyle w:val="PargrafodaLista"/>
        <w:numPr>
          <w:ilvl w:val="1"/>
          <w:numId w:val="10"/>
        </w:numPr>
        <w:tabs>
          <w:tab w:val="left" w:pos="567"/>
        </w:tabs>
        <w:spacing w:before="119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CB3CDD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5241A532" w:rsidR="004651D5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>
        <w:rPr>
          <w:rFonts w:ascii="Arial Narrow" w:hAnsi="Arial Narrow" w:cstheme="minorHAnsi"/>
          <w:sz w:val="24"/>
          <w:szCs w:val="24"/>
        </w:rPr>
        <w:t xml:space="preserve">s obras, objeto desta </w:t>
      </w:r>
      <w:r w:rsidR="005F45D3">
        <w:rPr>
          <w:rFonts w:ascii="Arial Narrow" w:hAnsi="Arial Narrow" w:cstheme="minorHAnsi"/>
          <w:sz w:val="24"/>
          <w:szCs w:val="24"/>
        </w:rPr>
        <w:t xml:space="preserve">Concorrência Eletrônica </w:t>
      </w:r>
      <w:r w:rsidR="00780A08">
        <w:rPr>
          <w:rFonts w:ascii="Arial Narrow" w:hAnsi="Arial Narrow" w:cstheme="minorHAnsi"/>
          <w:sz w:val="24"/>
          <w:szCs w:val="24"/>
        </w:rPr>
        <w:t>012/2024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D131B30" w14:textId="1E5AF759" w:rsidR="004651D5" w:rsidRPr="00CB3CDD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</w:t>
      </w:r>
      <w:r>
        <w:rPr>
          <w:rFonts w:ascii="Arial Narrow" w:hAnsi="Arial Narrow" w:cstheme="minorHAnsi"/>
          <w:sz w:val="24"/>
          <w:szCs w:val="24"/>
        </w:rPr>
        <w:lastRenderedPageBreak/>
        <w:t>da Concorrência Eletrônica nº</w:t>
      </w:r>
      <w:r w:rsidRPr="001619A8">
        <w:rPr>
          <w:rFonts w:ascii="Arial Narrow" w:hAnsi="Arial Narrow" w:cstheme="minorHAnsi"/>
          <w:sz w:val="24"/>
          <w:szCs w:val="24"/>
        </w:rPr>
        <w:t xml:space="preserve"> </w:t>
      </w:r>
      <w:r w:rsidR="00780A08">
        <w:rPr>
          <w:rFonts w:ascii="Arial Narrow" w:hAnsi="Arial Narrow" w:cstheme="minorHAnsi"/>
          <w:sz w:val="24"/>
          <w:szCs w:val="24"/>
        </w:rPr>
        <w:t>012/2024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4651D5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618FDAB6" w14:textId="77777777" w:rsidR="001F6518" w:rsidRPr="001F6518" w:rsidRDefault="001F6518" w:rsidP="00E04857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177B428" w14:textId="77777777" w:rsidR="00E04857" w:rsidRPr="00E04857" w:rsidRDefault="00E04857" w:rsidP="00E04857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49B23F2" w14:textId="77777777" w:rsidR="00E04857" w:rsidRPr="00E04857" w:rsidRDefault="00E04857" w:rsidP="00E04857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18475BD8" w:rsidR="004651D5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306F1E00" w14:textId="62836327" w:rsidR="001F6518" w:rsidRPr="00750FAC" w:rsidRDefault="001F6518" w:rsidP="00E04857">
      <w:pPr>
        <w:pStyle w:val="PargrafodaLista"/>
        <w:numPr>
          <w:ilvl w:val="2"/>
          <w:numId w:val="35"/>
        </w:numPr>
        <w:tabs>
          <w:tab w:val="left" w:pos="567"/>
        </w:tabs>
        <w:ind w:left="0" w:firstLine="11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 do Edital, que passa a fazer parte deste contrato, independente de sua transcrição.</w:t>
      </w:r>
    </w:p>
    <w:p w14:paraId="55007D0A" w14:textId="0543469E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 xml:space="preserve">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0EC9DD26" w14:textId="6444D79F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7135BF96" w14:textId="638FC3AB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B4C7DF2" w14:textId="77777777" w:rsidR="00E04857" w:rsidRPr="00E04857" w:rsidRDefault="00E04857" w:rsidP="00E04857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1BD3F3E" w14:textId="77777777" w:rsidR="00E04857" w:rsidRPr="00E04857" w:rsidRDefault="00E04857" w:rsidP="00E04857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1F16758" w14:textId="20888E06" w:rsidR="004651D5" w:rsidRPr="00CB3CDD" w:rsidRDefault="004651D5" w:rsidP="00E04857">
      <w:pPr>
        <w:pStyle w:val="PargrafodaLista"/>
        <w:numPr>
          <w:ilvl w:val="1"/>
          <w:numId w:val="3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63688A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Pr="00CB3CDD" w:rsidRDefault="004651D5" w:rsidP="004651D5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694C80C7" w14:textId="77777777" w:rsidR="00E04857" w:rsidRPr="00E04857" w:rsidRDefault="00E04857" w:rsidP="00E04857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7EFB768" w14:textId="77777777" w:rsidR="00E04857" w:rsidRPr="00E04857" w:rsidRDefault="00E04857" w:rsidP="00E04857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1E5C495" w14:textId="77777777" w:rsidR="00E04857" w:rsidRPr="006F1A67" w:rsidRDefault="00E04857" w:rsidP="00E0485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hAnsi="Arial Narrow" w:cstheme="minorHAnsi"/>
          <w:sz w:val="24"/>
          <w:szCs w:val="24"/>
        </w:rPr>
        <w:t xml:space="preserve"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</w:t>
      </w:r>
      <w:r w:rsidRPr="006F1A67">
        <w:rPr>
          <w:rFonts w:ascii="Arial Narrow" w:hAnsi="Arial Narrow" w:cstheme="minorHAnsi"/>
          <w:sz w:val="24"/>
          <w:szCs w:val="24"/>
        </w:rPr>
        <w:lastRenderedPageBreak/>
        <w:t xml:space="preserve">superveniência comprovada de motivo de força maior, desde que aceito pelo Município. </w:t>
      </w:r>
    </w:p>
    <w:p w14:paraId="26B36CC2" w14:textId="77777777" w:rsidR="00E04857" w:rsidRPr="006F1A67" w:rsidRDefault="00E04857" w:rsidP="00E0485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 Administração poderá, garantida a prévia defesa, aplicar aos CONTRATADOS as seguintes sanções, sem prejuízo das responsabilidades civil e </w:t>
      </w:r>
      <w:proofErr w:type="gramStart"/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>criminal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:</w:t>
      </w:r>
      <w:proofErr w:type="gramEnd"/>
    </w:p>
    <w:p w14:paraId="4F44E470" w14:textId="77777777" w:rsidR="007E7048" w:rsidRDefault="007E7048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</w:p>
    <w:p w14:paraId="4C60262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E04857">
      <w:pPr>
        <w:pStyle w:val="PargrafodaLista"/>
        <w:numPr>
          <w:ilvl w:val="1"/>
          <w:numId w:val="38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5A18F79D" w14:textId="0AFE5C1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695457DC" w14:textId="77777777" w:rsidR="00E04857" w:rsidRPr="00E04857" w:rsidRDefault="00E04857" w:rsidP="00E04857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9453B22" w14:textId="77777777" w:rsidR="00E04857" w:rsidRPr="00E04857" w:rsidRDefault="00E04857" w:rsidP="00E04857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6EA75F2" w14:textId="63BB735A" w:rsidR="004651D5" w:rsidRPr="00CB3CDD" w:rsidRDefault="004651D5" w:rsidP="00E04857">
      <w:pPr>
        <w:pStyle w:val="PargrafodaLista"/>
        <w:numPr>
          <w:ilvl w:val="1"/>
          <w:numId w:val="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6BBB8593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Default="004651D5" w:rsidP="00E04857">
      <w:pPr>
        <w:pStyle w:val="PargrafodaLista"/>
        <w:numPr>
          <w:ilvl w:val="1"/>
          <w:numId w:val="6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>
        <w:rPr>
          <w:rFonts w:ascii="Arial Narrow" w:hAnsi="Arial Narrow" w:cstheme="minorHAnsi"/>
          <w:sz w:val="24"/>
          <w:szCs w:val="24"/>
        </w:rPr>
        <w:t>as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</w:t>
      </w:r>
      <w:r>
        <w:rPr>
          <w:rFonts w:ascii="Arial Narrow" w:hAnsi="Arial Narrow" w:cstheme="minorHAnsi"/>
          <w:sz w:val="24"/>
          <w:szCs w:val="24"/>
        </w:rPr>
        <w:lastRenderedPageBreak/>
        <w:t>processados nos termos dos artigos 138 e 139 do mesmo diploma legal, reduzido a termo e juntado aos autos do processo.</w:t>
      </w:r>
    </w:p>
    <w:p w14:paraId="46F9A7B7" w14:textId="5376712F" w:rsidR="004651D5" w:rsidRDefault="004651D5" w:rsidP="00E04857">
      <w:pPr>
        <w:pStyle w:val="PargrafodaLista"/>
        <w:numPr>
          <w:ilvl w:val="1"/>
          <w:numId w:val="6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</w:t>
      </w:r>
      <w:r w:rsidR="00BE45AE">
        <w:rPr>
          <w:rFonts w:ascii="Arial Narrow" w:hAnsi="Arial Narrow" w:cstheme="minorHAnsi"/>
          <w:sz w:val="24"/>
          <w:szCs w:val="24"/>
        </w:rPr>
        <w:t>12</w:t>
      </w:r>
      <w:r>
        <w:rPr>
          <w:rFonts w:ascii="Arial Narrow" w:hAnsi="Arial Narrow" w:cstheme="minorHAnsi"/>
          <w:sz w:val="24"/>
          <w:szCs w:val="24"/>
        </w:rPr>
        <w:t>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75F5AA54" w14:textId="5FFA4F5B" w:rsidR="004651D5" w:rsidRPr="00CB3CDD" w:rsidRDefault="004651D5" w:rsidP="004651D5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65F02507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3F5850C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C704719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51B6BC9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A91049D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802B2C5" w:rsidR="004651D5" w:rsidRPr="00CB3CDD" w:rsidRDefault="004651D5" w:rsidP="00E04857">
      <w:pPr>
        <w:pStyle w:val="Corpodetexto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3DA9BA37" w14:textId="77777777" w:rsidR="00E04857" w:rsidRPr="00E04857" w:rsidRDefault="00E04857" w:rsidP="00E04857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4D3E06" w14:textId="77777777" w:rsidR="00E04857" w:rsidRPr="00E04857" w:rsidRDefault="00E04857" w:rsidP="00E04857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193F398B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submetem-se às normas das Leis 14.133/21</w:t>
      </w:r>
      <w:r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780A08">
        <w:rPr>
          <w:rFonts w:ascii="Arial Narrow" w:hAnsi="Arial Narrow" w:cstheme="minorHAnsi"/>
          <w:sz w:val="24"/>
          <w:szCs w:val="24"/>
        </w:rPr>
        <w:t>012/2024</w:t>
      </w:r>
      <w:r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678F45C2" w14:textId="77777777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1CFC11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8EFD3E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DD118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lastRenderedPageBreak/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5916D8D5" w:rsidR="00ED2895" w:rsidRPr="007E7048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7E7048" w:rsidRPr="007E7048">
        <w:rPr>
          <w:rFonts w:ascii="Arial Narrow" w:hAnsi="Arial Narrow" w:cstheme="minorHAnsi"/>
          <w:b w:val="0"/>
        </w:rPr>
        <w:t>CONTRATAÇÃO DE EMPRESA ESPECIALIZADA PARA EXECUÇÃO DE OBRAS DE INFRAESTRUTURA DO “BALNEÁRIO DA CACHOEIRA DA CACÉIA - II FASE” - (ALAMEDA GIESTAS S/N - RIO ABAIXO - MAIRIPORÃ/SP)</w:t>
      </w:r>
      <w:r w:rsidR="008208D7" w:rsidRPr="007E7048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</w:t>
      </w:r>
      <w:proofErr w:type="spellStart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7A8CC6D0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780A08">
        <w:rPr>
          <w:rFonts w:ascii="Arial Narrow" w:hAnsi="Arial Narrow" w:cstheme="minorHAnsi"/>
          <w:b/>
          <w:sz w:val="24"/>
          <w:szCs w:val="24"/>
        </w:rPr>
        <w:t>012/2024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26AE12E6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D124A2">
        <w:rPr>
          <w:rFonts w:ascii="Arial Narrow" w:hAnsi="Arial Narrow" w:cstheme="minorHAnsi"/>
          <w:b/>
          <w:sz w:val="24"/>
          <w:szCs w:val="24"/>
        </w:rPr>
        <w:t>17.054/2024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38E2B05A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E7048" w:rsidRPr="007E7048">
        <w:rPr>
          <w:rFonts w:ascii="Arial Narrow" w:hAnsi="Arial Narrow" w:cstheme="minorHAnsi"/>
        </w:rPr>
        <w:t>CONTRATAÇÃO DE EMPRESA ESPECIALIZADA PARA EXECUÇÃO DE OBRAS DE INFRAESTRUTURA DO “BALNEÁRIO DA CACHOEIRA DA CACÉIA - II FASE” - (ALAMEDA GIESTAS S/N - RIO ABAIXO - MAIRIPORÃ/SP)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780A08" w:rsidRDefault="00780A08">
      <w:r>
        <w:separator/>
      </w:r>
    </w:p>
  </w:endnote>
  <w:endnote w:type="continuationSeparator" w:id="0">
    <w:p w14:paraId="38F394C2" w14:textId="77777777" w:rsidR="00780A08" w:rsidRDefault="0078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F8EE6" w14:textId="4E3BCDD5" w:rsidR="00780A08" w:rsidRPr="00EF353A" w:rsidRDefault="00780A08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2115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2115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18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780A08" w:rsidRDefault="00780A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780A08" w:rsidRDefault="00780A08">
      <w:r>
        <w:separator/>
      </w:r>
    </w:p>
  </w:footnote>
  <w:footnote w:type="continuationSeparator" w:id="0">
    <w:p w14:paraId="7ED7CC35" w14:textId="77777777" w:rsidR="00780A08" w:rsidRDefault="0078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780A08" w:rsidRDefault="00780A08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780A08" w:rsidRDefault="00780A08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9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0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1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2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3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4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5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6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8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19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0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134607"/>
    <w:multiLevelType w:val="multilevel"/>
    <w:tmpl w:val="2CCCEE2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4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5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7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8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29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0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1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2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3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4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38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"/>
  </w:num>
  <w:num w:numId="3">
    <w:abstractNumId w:val="24"/>
  </w:num>
  <w:num w:numId="4">
    <w:abstractNumId w:val="37"/>
  </w:num>
  <w:num w:numId="5">
    <w:abstractNumId w:val="0"/>
  </w:num>
  <w:num w:numId="6">
    <w:abstractNumId w:val="9"/>
  </w:num>
  <w:num w:numId="7">
    <w:abstractNumId w:val="8"/>
  </w:num>
  <w:num w:numId="8">
    <w:abstractNumId w:val="26"/>
  </w:num>
  <w:num w:numId="9">
    <w:abstractNumId w:val="19"/>
  </w:num>
  <w:num w:numId="10">
    <w:abstractNumId w:val="5"/>
  </w:num>
  <w:num w:numId="11">
    <w:abstractNumId w:val="17"/>
  </w:num>
  <w:num w:numId="12">
    <w:abstractNumId w:val="4"/>
  </w:num>
  <w:num w:numId="13">
    <w:abstractNumId w:val="1"/>
  </w:num>
  <w:num w:numId="14">
    <w:abstractNumId w:val="13"/>
  </w:num>
  <w:num w:numId="15">
    <w:abstractNumId w:val="28"/>
  </w:num>
  <w:num w:numId="16">
    <w:abstractNumId w:val="30"/>
  </w:num>
  <w:num w:numId="17">
    <w:abstractNumId w:val="7"/>
  </w:num>
  <w:num w:numId="18">
    <w:abstractNumId w:val="18"/>
  </w:num>
  <w:num w:numId="19">
    <w:abstractNumId w:val="29"/>
  </w:num>
  <w:num w:numId="20">
    <w:abstractNumId w:val="33"/>
  </w:num>
  <w:num w:numId="21">
    <w:abstractNumId w:val="25"/>
  </w:num>
  <w:num w:numId="22">
    <w:abstractNumId w:val="10"/>
  </w:num>
  <w:num w:numId="23">
    <w:abstractNumId w:val="27"/>
  </w:num>
  <w:num w:numId="24">
    <w:abstractNumId w:val="35"/>
  </w:num>
  <w:num w:numId="25">
    <w:abstractNumId w:val="31"/>
  </w:num>
  <w:num w:numId="26">
    <w:abstractNumId w:val="12"/>
  </w:num>
  <w:num w:numId="27">
    <w:abstractNumId w:val="34"/>
  </w:num>
  <w:num w:numId="28">
    <w:abstractNumId w:val="16"/>
  </w:num>
  <w:num w:numId="29">
    <w:abstractNumId w:val="36"/>
  </w:num>
  <w:num w:numId="30">
    <w:abstractNumId w:val="22"/>
  </w:num>
  <w:num w:numId="31">
    <w:abstractNumId w:val="3"/>
  </w:num>
  <w:num w:numId="32">
    <w:abstractNumId w:val="6"/>
  </w:num>
  <w:num w:numId="33">
    <w:abstractNumId w:val="15"/>
  </w:num>
  <w:num w:numId="34">
    <w:abstractNumId w:val="20"/>
  </w:num>
  <w:num w:numId="35">
    <w:abstractNumId w:val="23"/>
  </w:num>
  <w:num w:numId="36">
    <w:abstractNumId w:val="14"/>
  </w:num>
  <w:num w:numId="37">
    <w:abstractNumId w:val="38"/>
  </w:num>
  <w:num w:numId="38">
    <w:abstractNumId w:val="32"/>
  </w:num>
  <w:num w:numId="3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40386"/>
    <w:rsid w:val="00053D7D"/>
    <w:rsid w:val="0006296B"/>
    <w:rsid w:val="000661FB"/>
    <w:rsid w:val="0007450A"/>
    <w:rsid w:val="00081F49"/>
    <w:rsid w:val="000A7D04"/>
    <w:rsid w:val="000B5377"/>
    <w:rsid w:val="000B6C6A"/>
    <w:rsid w:val="000C272E"/>
    <w:rsid w:val="000D69CE"/>
    <w:rsid w:val="000E1E38"/>
    <w:rsid w:val="000E1E78"/>
    <w:rsid w:val="000E2C7A"/>
    <w:rsid w:val="000E5FF2"/>
    <w:rsid w:val="000F05CE"/>
    <w:rsid w:val="000F1CFF"/>
    <w:rsid w:val="0010294C"/>
    <w:rsid w:val="001113A5"/>
    <w:rsid w:val="00112F4E"/>
    <w:rsid w:val="00121152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300697"/>
    <w:rsid w:val="00300B0D"/>
    <w:rsid w:val="00301D03"/>
    <w:rsid w:val="0030416D"/>
    <w:rsid w:val="003055BE"/>
    <w:rsid w:val="00306948"/>
    <w:rsid w:val="003100D4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600FA"/>
    <w:rsid w:val="0037019E"/>
    <w:rsid w:val="00375CE4"/>
    <w:rsid w:val="0037765D"/>
    <w:rsid w:val="003938D1"/>
    <w:rsid w:val="003A14F8"/>
    <w:rsid w:val="003A61C0"/>
    <w:rsid w:val="003B047B"/>
    <w:rsid w:val="003B329D"/>
    <w:rsid w:val="003B451E"/>
    <w:rsid w:val="003E0369"/>
    <w:rsid w:val="003E13D2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45A8"/>
    <w:rsid w:val="004852F7"/>
    <w:rsid w:val="00487A97"/>
    <w:rsid w:val="00495D47"/>
    <w:rsid w:val="004A3BF0"/>
    <w:rsid w:val="004A4834"/>
    <w:rsid w:val="004A49EF"/>
    <w:rsid w:val="004B52FE"/>
    <w:rsid w:val="004C0D19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5D3"/>
    <w:rsid w:val="005F4AE6"/>
    <w:rsid w:val="00615EE0"/>
    <w:rsid w:val="00632F70"/>
    <w:rsid w:val="006338BA"/>
    <w:rsid w:val="006415EB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7B61"/>
    <w:rsid w:val="006B6612"/>
    <w:rsid w:val="006C113C"/>
    <w:rsid w:val="006C14AE"/>
    <w:rsid w:val="006C7C04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16967"/>
    <w:rsid w:val="00724847"/>
    <w:rsid w:val="00726083"/>
    <w:rsid w:val="00733044"/>
    <w:rsid w:val="00734B35"/>
    <w:rsid w:val="00747AAD"/>
    <w:rsid w:val="00756557"/>
    <w:rsid w:val="007621DB"/>
    <w:rsid w:val="00762C85"/>
    <w:rsid w:val="00780A08"/>
    <w:rsid w:val="007813EB"/>
    <w:rsid w:val="00793224"/>
    <w:rsid w:val="007A00E0"/>
    <w:rsid w:val="007A4AD2"/>
    <w:rsid w:val="007A6462"/>
    <w:rsid w:val="007B37FD"/>
    <w:rsid w:val="007B64A0"/>
    <w:rsid w:val="007C5F76"/>
    <w:rsid w:val="007C7B2E"/>
    <w:rsid w:val="007D0F3F"/>
    <w:rsid w:val="007D54E8"/>
    <w:rsid w:val="007E569E"/>
    <w:rsid w:val="007E7048"/>
    <w:rsid w:val="007F1E9C"/>
    <w:rsid w:val="007F31EB"/>
    <w:rsid w:val="007F48CC"/>
    <w:rsid w:val="007F5C34"/>
    <w:rsid w:val="007F6445"/>
    <w:rsid w:val="00801CC9"/>
    <w:rsid w:val="00806D56"/>
    <w:rsid w:val="00814050"/>
    <w:rsid w:val="008208D7"/>
    <w:rsid w:val="00822548"/>
    <w:rsid w:val="0082357A"/>
    <w:rsid w:val="00834954"/>
    <w:rsid w:val="00844438"/>
    <w:rsid w:val="0085276D"/>
    <w:rsid w:val="00852965"/>
    <w:rsid w:val="00860CB1"/>
    <w:rsid w:val="008649D1"/>
    <w:rsid w:val="00872D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4D32"/>
    <w:rsid w:val="00A05FA4"/>
    <w:rsid w:val="00A05FBC"/>
    <w:rsid w:val="00A0611C"/>
    <w:rsid w:val="00A12424"/>
    <w:rsid w:val="00A207F4"/>
    <w:rsid w:val="00A21119"/>
    <w:rsid w:val="00A22FA0"/>
    <w:rsid w:val="00A449F1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36575"/>
    <w:rsid w:val="00B43953"/>
    <w:rsid w:val="00B456C7"/>
    <w:rsid w:val="00B46746"/>
    <w:rsid w:val="00B570E6"/>
    <w:rsid w:val="00B6573A"/>
    <w:rsid w:val="00BB301F"/>
    <w:rsid w:val="00BC5C3B"/>
    <w:rsid w:val="00BC6C22"/>
    <w:rsid w:val="00BD5D23"/>
    <w:rsid w:val="00BE04E1"/>
    <w:rsid w:val="00BE45AE"/>
    <w:rsid w:val="00BE62CE"/>
    <w:rsid w:val="00BF0FB5"/>
    <w:rsid w:val="00BF15EA"/>
    <w:rsid w:val="00BF7C10"/>
    <w:rsid w:val="00C04EB4"/>
    <w:rsid w:val="00C06CA8"/>
    <w:rsid w:val="00C1141F"/>
    <w:rsid w:val="00C20CEC"/>
    <w:rsid w:val="00C27C42"/>
    <w:rsid w:val="00C34E98"/>
    <w:rsid w:val="00C42D2F"/>
    <w:rsid w:val="00C44D95"/>
    <w:rsid w:val="00C5364D"/>
    <w:rsid w:val="00C55BB3"/>
    <w:rsid w:val="00C613A3"/>
    <w:rsid w:val="00C96BBF"/>
    <w:rsid w:val="00CA2512"/>
    <w:rsid w:val="00CA5476"/>
    <w:rsid w:val="00CB2222"/>
    <w:rsid w:val="00CB3CDD"/>
    <w:rsid w:val="00CB3F58"/>
    <w:rsid w:val="00CC6B2E"/>
    <w:rsid w:val="00CD3E7A"/>
    <w:rsid w:val="00CD4223"/>
    <w:rsid w:val="00CE0026"/>
    <w:rsid w:val="00CF02D5"/>
    <w:rsid w:val="00CF45C5"/>
    <w:rsid w:val="00D0586F"/>
    <w:rsid w:val="00D06DAF"/>
    <w:rsid w:val="00D12255"/>
    <w:rsid w:val="00D124A2"/>
    <w:rsid w:val="00D179BD"/>
    <w:rsid w:val="00D2294E"/>
    <w:rsid w:val="00D3023F"/>
    <w:rsid w:val="00D405E6"/>
    <w:rsid w:val="00D54109"/>
    <w:rsid w:val="00D54E82"/>
    <w:rsid w:val="00D55A84"/>
    <w:rsid w:val="00D6770F"/>
    <w:rsid w:val="00D72EB4"/>
    <w:rsid w:val="00D75EC0"/>
    <w:rsid w:val="00D76C56"/>
    <w:rsid w:val="00D832BE"/>
    <w:rsid w:val="00D83D4F"/>
    <w:rsid w:val="00D861F8"/>
    <w:rsid w:val="00D96BD5"/>
    <w:rsid w:val="00D97973"/>
    <w:rsid w:val="00DA215D"/>
    <w:rsid w:val="00DB3B04"/>
    <w:rsid w:val="00DD295F"/>
    <w:rsid w:val="00DD3B62"/>
    <w:rsid w:val="00DE1AEE"/>
    <w:rsid w:val="00DE3F7A"/>
    <w:rsid w:val="00DE7334"/>
    <w:rsid w:val="00E04857"/>
    <w:rsid w:val="00E11103"/>
    <w:rsid w:val="00E217E3"/>
    <w:rsid w:val="00E22CD9"/>
    <w:rsid w:val="00E24B7D"/>
    <w:rsid w:val="00E33D0A"/>
    <w:rsid w:val="00E34321"/>
    <w:rsid w:val="00E37D83"/>
    <w:rsid w:val="00E45FB9"/>
    <w:rsid w:val="00E476AA"/>
    <w:rsid w:val="00E7333B"/>
    <w:rsid w:val="00E87722"/>
    <w:rsid w:val="00E926CB"/>
    <w:rsid w:val="00E95BFC"/>
    <w:rsid w:val="00E95D66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23E76"/>
    <w:rsid w:val="00F26FC8"/>
    <w:rsid w:val="00F300A2"/>
    <w:rsid w:val="00F326AD"/>
    <w:rsid w:val="00F36F73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17D0"/>
    <w:rsid w:val="00FC5BC7"/>
    <w:rsid w:val="00FD03C9"/>
    <w:rsid w:val="00FD42E1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7F9E-6E0B-49B7-B3B9-BE090976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5347</Words>
  <Characters>28874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2024-11-12T19:43:00Z</cp:lastPrinted>
  <dcterms:created xsi:type="dcterms:W3CDTF">2024-11-12T19:45:00Z</dcterms:created>
  <dcterms:modified xsi:type="dcterms:W3CDTF">2024-11-12T19:45:00Z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