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653A5305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17B4A091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6D151275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A7D04" w:rsidRPr="004F61F2">
        <w:rPr>
          <w:rFonts w:ascii="Arial Narrow" w:hAnsi="Arial Narrow" w:cstheme="minorHAnsi"/>
        </w:rPr>
        <w:t>CONTRATAÇÃO DE EMPRESA ESPECIALIZADA PARA EXECUÇÃO DE “PROJETO PARA EXPANSÃO DE ILUMINAÇÃO PÚBLICA PARA A PRAÇA DE EVENTOS (TRECHO 01). - MAIRIPORÃ - SÃO PAULO”</w:t>
      </w:r>
      <w:r w:rsidR="000A7D04">
        <w:rPr>
          <w:rFonts w:ascii="Arial Narrow" w:hAnsi="Arial Narrow" w:cstheme="minorHAnsi"/>
        </w:rPr>
        <w:t xml:space="preserve">, </w:t>
      </w:r>
      <w:r w:rsidR="000A7D04" w:rsidRPr="00195AB9">
        <w:rPr>
          <w:rFonts w:ascii="Arial Narrow" w:hAnsi="Arial Narrow" w:cstheme="minorHAnsi"/>
        </w:rPr>
        <w:t>COM FORNECIMENTO DE MÃO DE</w:t>
      </w:r>
      <w:r w:rsidR="000A7D04">
        <w:rPr>
          <w:rFonts w:ascii="Arial Narrow" w:hAnsi="Arial Narrow" w:cstheme="minorHAnsi"/>
        </w:rPr>
        <w:t xml:space="preserve"> OBRA, EQUIPAMENTOS E MATERIAIS</w:t>
      </w:r>
      <w:r w:rsidRPr="00CB3CDD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40F4205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0A7D04">
        <w:rPr>
          <w:rFonts w:ascii="Arial Narrow" w:hAnsi="Arial Narrow" w:cstheme="minorHAnsi"/>
          <w:sz w:val="24"/>
          <w:szCs w:val="24"/>
        </w:rPr>
        <w:t>6</w:t>
      </w:r>
      <w:r w:rsidR="00801CC9">
        <w:rPr>
          <w:rFonts w:ascii="Arial Narrow" w:hAnsi="Arial Narrow" w:cstheme="minorHAnsi"/>
          <w:sz w:val="24"/>
          <w:szCs w:val="24"/>
        </w:rPr>
        <w:t>0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0A7D04">
        <w:rPr>
          <w:rFonts w:ascii="Arial Narrow" w:hAnsi="Arial Narrow" w:cstheme="minorHAnsi"/>
          <w:sz w:val="24"/>
          <w:szCs w:val="24"/>
        </w:rPr>
        <w:t>sessenta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801CC9">
        <w:rPr>
          <w:rFonts w:ascii="Arial Narrow" w:hAnsi="Arial Narrow" w:cstheme="minorHAnsi"/>
          <w:sz w:val="24"/>
          <w:szCs w:val="24"/>
        </w:rPr>
        <w:t>dias</w:t>
      </w:r>
      <w:r w:rsidRPr="00CB3CDD">
        <w:rPr>
          <w:rFonts w:ascii="Arial Narrow" w:hAnsi="Arial Narrow" w:cstheme="minorHAnsi"/>
          <w:sz w:val="24"/>
          <w:szCs w:val="24"/>
        </w:rPr>
        <w:t xml:space="preserve">, conforme cronograma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físico fin</w:t>
      </w:r>
      <w:r w:rsidR="00D2294E">
        <w:rPr>
          <w:rFonts w:ascii="Arial Narrow" w:hAnsi="Arial Narrow" w:cstheme="minorHAnsi"/>
          <w:sz w:val="24"/>
          <w:szCs w:val="24"/>
        </w:rPr>
        <w:t>anceiro constantes</w:t>
      </w:r>
      <w:proofErr w:type="gramEnd"/>
      <w:r w:rsidR="00D2294E">
        <w:rPr>
          <w:rFonts w:ascii="Arial Narrow" w:hAnsi="Arial Narrow" w:cstheme="minorHAnsi"/>
          <w:sz w:val="24"/>
          <w:szCs w:val="24"/>
        </w:rPr>
        <w:t xml:space="preserve">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Município de Mairiporã/SP, bem como não se encontra inidônea para licitar e contratar com a Administração 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703CC0E2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6D3B78E9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1EC3213F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A7D04" w:rsidRPr="004F61F2">
        <w:rPr>
          <w:rFonts w:ascii="Arial Narrow" w:hAnsi="Arial Narrow" w:cstheme="minorHAnsi"/>
        </w:rPr>
        <w:t>CONTRATAÇÃO DE EMPRESA ESPECIALIZADA PARA EXECUÇÃO DE “PROJETO PARA EXPANSÃO DE ILUMINAÇÃO PÚBLICA PARA A PRAÇA DE EVENTOS (TRECHO 01). - MAIRIPORÃ - SÃO PAULO”</w:t>
      </w:r>
      <w:r w:rsidR="000A7D04">
        <w:rPr>
          <w:rFonts w:ascii="Arial Narrow" w:hAnsi="Arial Narrow" w:cstheme="minorHAnsi"/>
        </w:rPr>
        <w:t xml:space="preserve">, </w:t>
      </w:r>
      <w:r w:rsidR="000A7D04" w:rsidRPr="00195AB9">
        <w:rPr>
          <w:rFonts w:ascii="Arial Narrow" w:hAnsi="Arial Narrow" w:cstheme="minorHAnsi"/>
        </w:rPr>
        <w:t>COM FORNECIMENTO DE MÃO DE</w:t>
      </w:r>
      <w:r w:rsidR="000A7D04">
        <w:rPr>
          <w:rFonts w:ascii="Arial Narrow" w:hAnsi="Arial Narrow" w:cstheme="minorHAnsi"/>
        </w:rPr>
        <w:t xml:space="preserve">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79450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2774FFE1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499DC765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15C9E804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A7D04" w:rsidRPr="004F61F2">
        <w:rPr>
          <w:rFonts w:ascii="Arial Narrow" w:hAnsi="Arial Narrow" w:cstheme="minorHAnsi"/>
        </w:rPr>
        <w:t>CONTRATAÇÃO DE EMPRESA ESPECIALIZADA PARA EXECUÇÃO DE “PROJETO PARA EXPANSÃO DE ILUMINAÇÃO PÚBLICA PARA A PRAÇA DE EVENTOS (TRECHO 01). - MAIRIPORÃ - SÃO PAULO”</w:t>
      </w:r>
      <w:r w:rsidR="000A7D04">
        <w:rPr>
          <w:rFonts w:ascii="Arial Narrow" w:hAnsi="Arial Narrow" w:cstheme="minorHAnsi"/>
        </w:rPr>
        <w:t xml:space="preserve">, </w:t>
      </w:r>
      <w:r w:rsidR="000A7D04" w:rsidRPr="00195AB9">
        <w:rPr>
          <w:rFonts w:ascii="Arial Narrow" w:hAnsi="Arial Narrow" w:cstheme="minorHAnsi"/>
        </w:rPr>
        <w:t>COM FORNECIMENTO DE MÃO DE</w:t>
      </w:r>
      <w:r w:rsidR="000A7D04">
        <w:rPr>
          <w:rFonts w:ascii="Arial Narrow" w:hAnsi="Arial Narrow" w:cstheme="minorHAnsi"/>
        </w:rPr>
        <w:t xml:space="preserve">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005407B6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3654CF">
        <w:rPr>
          <w:rFonts w:ascii="Arial Narrow" w:eastAsia="Times New Roman" w:hAnsi="Arial Narrow" w:cs="Tahoma"/>
          <w:sz w:val="24"/>
          <w:szCs w:val="24"/>
          <w:lang w:eastAsia="pt-BR"/>
        </w:rPr>
        <w:t>005/2024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186FA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69148BCC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5D82DDF3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2AC06FC8" w:rsidR="00BE62CE" w:rsidRPr="000A7D04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>OBJETO</w:t>
      </w:r>
      <w:r w:rsidRPr="000A7D04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0A7D04" w:rsidRPr="000A7D04">
        <w:rPr>
          <w:rFonts w:ascii="Arial Narrow" w:hAnsi="Arial Narrow" w:cstheme="minorHAnsi"/>
          <w:sz w:val="24"/>
          <w:szCs w:val="24"/>
        </w:rPr>
        <w:t>CONTRATAÇÃO DE EMPRESA ESPECIALIZADA PARA EXECUÇÃO DE “PROJETO PARA EXPANSÃO DE ILUMINAÇÃO PÚBLICA PARA A PRAÇA DE EVENTOS (TRECHO 01). - MAIRIPORÃ - SÃO PAULO”, COM FORNECIMENTO DE MÃO DE OBRA, EQUIPAMENTOS E MATERIAIS.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528F9947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54CF">
        <w:rPr>
          <w:rFonts w:ascii="Arial Narrow" w:eastAsia="Calibri" w:hAnsi="Arial Narrow" w:cs="Calibri"/>
          <w:b/>
          <w:sz w:val="24"/>
          <w:szCs w:val="24"/>
          <w:lang w:eastAsia="pt-BR"/>
        </w:rPr>
        <w:t>005/2024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6CA20603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54CF">
        <w:rPr>
          <w:rFonts w:ascii="Arial Narrow" w:eastAsia="Calibri" w:hAnsi="Arial Narrow" w:cs="Calibri"/>
          <w:b/>
          <w:sz w:val="24"/>
          <w:szCs w:val="24"/>
          <w:lang w:eastAsia="pt-BR"/>
        </w:rPr>
        <w:t>005/2024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10DB34A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3654CF">
        <w:rPr>
          <w:rFonts w:ascii="Arial Narrow" w:eastAsia="Calibri" w:hAnsi="Arial Narrow" w:cs="Calibri"/>
          <w:b/>
          <w:sz w:val="24"/>
          <w:szCs w:val="24"/>
          <w:lang w:eastAsia="pt-BR"/>
        </w:rPr>
        <w:t>005/2024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4F071E82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716275C5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47970CF1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6DD31732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37483176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77386448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A7D04" w:rsidRPr="004F61F2">
        <w:rPr>
          <w:rFonts w:ascii="Arial Narrow" w:hAnsi="Arial Narrow" w:cstheme="minorHAnsi"/>
        </w:rPr>
        <w:t>CONTRATAÇÃO DE EMPRESA ESPECIALIZADA PARA EXECUÇÃO DE “PROJETO PARA EXPANSÃO DE ILUMINAÇÃO PÚBLICA PARA A PRAÇA DE EVENTOS (TRECHO 01). - MAIRIPORÃ - SÃO PAULO”</w:t>
      </w:r>
      <w:r w:rsidR="000A7D04">
        <w:rPr>
          <w:rFonts w:ascii="Arial Narrow" w:hAnsi="Arial Narrow" w:cstheme="minorHAnsi"/>
        </w:rPr>
        <w:t xml:space="preserve">, </w:t>
      </w:r>
      <w:r w:rsidR="000A7D04" w:rsidRPr="00195AB9">
        <w:rPr>
          <w:rFonts w:ascii="Arial Narrow" w:hAnsi="Arial Narrow" w:cstheme="minorHAnsi"/>
        </w:rPr>
        <w:t>COM FORNECIMENTO DE MÃO DE</w:t>
      </w:r>
      <w:r w:rsidR="000A7D04">
        <w:rPr>
          <w:rFonts w:ascii="Arial Narrow" w:hAnsi="Arial Narrow" w:cstheme="minorHAnsi"/>
        </w:rPr>
        <w:t xml:space="preserve">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ANEXO VI</w:t>
      </w:r>
      <w:proofErr w:type="gramEnd"/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36E7A91B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3DA75C48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04688273" w:rsidR="00A21119" w:rsidRPr="00CB3CDD" w:rsidRDefault="00132182" w:rsidP="00801CC9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0A7D04">
        <w:rPr>
          <w:rFonts w:ascii="Arial Narrow" w:hAnsi="Arial Narrow" w:cstheme="minorHAnsi"/>
          <w:sz w:val="24"/>
          <w:szCs w:val="24"/>
        </w:rPr>
        <w:t xml:space="preserve">a </w:t>
      </w:r>
      <w:r w:rsidR="000A7D04" w:rsidRPr="000A7D04">
        <w:rPr>
          <w:rFonts w:ascii="Arial Narrow" w:hAnsi="Arial Narrow" w:cstheme="minorHAnsi"/>
          <w:sz w:val="24"/>
          <w:szCs w:val="24"/>
        </w:rPr>
        <w:t>CONTRATAÇÃO DE EMPRESA ESPECIALIZADA PARA EXECUÇÃO DE “PROJETO PARA EXPANSÃO DE ILUMINAÇÃO PÚBLICA PARA A PRAÇA DE EVENTOS (TRECHO 01). - MAIRIPORÃ - SÃO PAULO”, COM FORNECIMENTO DE MÃO DE OBRA, EQUIPAMENTOS E MATERIAIS</w:t>
      </w:r>
      <w:r w:rsidR="00195AB9" w:rsidRPr="000A7D04">
        <w:rPr>
          <w:rFonts w:ascii="Arial Narrow" w:hAnsi="Arial Narrow" w:cstheme="minorHAnsi"/>
          <w:sz w:val="24"/>
          <w:szCs w:val="24"/>
        </w:rPr>
        <w:t>,</w:t>
      </w:r>
      <w:r w:rsidR="00195AB9" w:rsidRPr="00195AB9">
        <w:rPr>
          <w:rFonts w:ascii="Arial Narrow" w:hAnsi="Arial Narrow" w:cstheme="minorHAnsi"/>
          <w:sz w:val="24"/>
          <w:szCs w:val="24"/>
        </w:rPr>
        <w:t xml:space="preserve"> com fornecimento de mão de</w:t>
      </w:r>
      <w:r w:rsidR="00195AB9">
        <w:rPr>
          <w:rFonts w:ascii="Arial Narrow" w:hAnsi="Arial Narrow" w:cstheme="minorHAnsi"/>
          <w:sz w:val="24"/>
          <w:szCs w:val="24"/>
        </w:rPr>
        <w:t xml:space="preserve"> obra, equipamentos e materiais</w:t>
      </w:r>
      <w:r w:rsidR="00B43953" w:rsidRPr="00CB3CDD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801CC9">
      <w:pPr>
        <w:pStyle w:val="PargrafodaLista"/>
        <w:numPr>
          <w:ilvl w:val="1"/>
          <w:numId w:val="16"/>
        </w:numPr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Pr="00CB3CDD" w:rsidRDefault="00132182" w:rsidP="00801CC9">
      <w:pPr>
        <w:pStyle w:val="PargrafodaLista"/>
        <w:numPr>
          <w:ilvl w:val="1"/>
          <w:numId w:val="16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C85863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97A963E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801CC9">
      <w:pPr>
        <w:pStyle w:val="PargrafodaLista"/>
        <w:numPr>
          <w:ilvl w:val="1"/>
          <w:numId w:val="15"/>
        </w:numPr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04EBDF6D" w:rsidR="00A21119" w:rsidRPr="00CB3CDD" w:rsidRDefault="00132182" w:rsidP="00801CC9">
      <w:pPr>
        <w:pStyle w:val="PargrafodaLista"/>
        <w:numPr>
          <w:ilvl w:val="1"/>
          <w:numId w:val="15"/>
        </w:numPr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7F31EB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77777777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PRAZO, PRORROGAÇÃO, VALOR, PREÇO E </w:t>
      </w:r>
      <w:proofErr w:type="gramStart"/>
      <w:r w:rsidRPr="00CB3CDD">
        <w:rPr>
          <w:rFonts w:ascii="Arial Narrow" w:hAnsi="Arial Narrow" w:cstheme="minorHAnsi"/>
        </w:rPr>
        <w:t>REAJUSTE</w:t>
      </w:r>
      <w:proofErr w:type="gramEnd"/>
    </w:p>
    <w:p w14:paraId="7F2C4775" w14:textId="3073989C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64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0A7D04">
        <w:rPr>
          <w:rFonts w:ascii="Arial Narrow" w:hAnsi="Arial Narrow" w:cstheme="minorHAnsi"/>
          <w:sz w:val="24"/>
          <w:szCs w:val="24"/>
        </w:rPr>
        <w:t>6</w:t>
      </w:r>
      <w:r w:rsidR="00801CC9">
        <w:rPr>
          <w:rFonts w:ascii="Arial Narrow" w:hAnsi="Arial Narrow" w:cstheme="minorHAnsi"/>
          <w:sz w:val="24"/>
          <w:szCs w:val="24"/>
        </w:rPr>
        <w:t>0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0A7D04">
        <w:rPr>
          <w:rFonts w:ascii="Arial Narrow" w:hAnsi="Arial Narrow" w:cstheme="minorHAnsi"/>
          <w:sz w:val="24"/>
          <w:szCs w:val="24"/>
        </w:rPr>
        <w:t>sess</w:t>
      </w:r>
      <w:r w:rsidR="00B748E5">
        <w:rPr>
          <w:rFonts w:ascii="Arial Narrow" w:hAnsi="Arial Narrow" w:cstheme="minorHAnsi"/>
          <w:sz w:val="24"/>
          <w:szCs w:val="24"/>
        </w:rPr>
        <w:t>e</w:t>
      </w:r>
      <w:r w:rsidR="000A7D04">
        <w:rPr>
          <w:rFonts w:ascii="Arial Narrow" w:hAnsi="Arial Narrow" w:cstheme="minorHAnsi"/>
          <w:sz w:val="24"/>
          <w:szCs w:val="24"/>
        </w:rPr>
        <w:t>nta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801CC9">
        <w:rPr>
          <w:rFonts w:ascii="Arial Narrow" w:hAnsi="Arial Narrow" w:cstheme="minorHAnsi"/>
          <w:sz w:val="24"/>
          <w:szCs w:val="24"/>
        </w:rPr>
        <w:t>dias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contados a partir da data de assinatura da Ordem de Serviço expedida pela Prefeitura Municipal de Mairiporã/SP, podendo ser prorrogado nos termos do art. 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111 </w:t>
      </w:r>
      <w:r w:rsidRPr="00CB3CDD">
        <w:rPr>
          <w:rFonts w:ascii="Arial Narrow" w:hAnsi="Arial Narrow" w:cstheme="minorHAnsi"/>
          <w:sz w:val="24"/>
          <w:szCs w:val="24"/>
        </w:rPr>
        <w:t xml:space="preserve">da Lei </w:t>
      </w:r>
      <w:r w:rsidR="004B52FE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60BE5BDF" w14:textId="28AB94D2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64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Os serviços deverão ser iniciados no prazo máximo de 15 (quinze) dias a contar da data da Ordem de Serviço expedida pela Prefeitura Municipal de Mairiporã/SP e concluídos no prazo máximo de </w:t>
      </w:r>
      <w:r w:rsidR="000A7D04">
        <w:rPr>
          <w:rFonts w:ascii="Arial Narrow" w:hAnsi="Arial Narrow" w:cstheme="minorHAnsi"/>
          <w:sz w:val="24"/>
          <w:szCs w:val="24"/>
        </w:rPr>
        <w:t>6</w:t>
      </w:r>
      <w:r w:rsidR="00954653">
        <w:rPr>
          <w:rFonts w:ascii="Arial Narrow" w:hAnsi="Arial Narrow" w:cstheme="minorHAnsi"/>
          <w:sz w:val="24"/>
          <w:szCs w:val="24"/>
        </w:rPr>
        <w:t>0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0A7D04">
        <w:rPr>
          <w:rFonts w:ascii="Arial Narrow" w:hAnsi="Arial Narrow" w:cstheme="minorHAnsi"/>
          <w:sz w:val="24"/>
          <w:szCs w:val="24"/>
        </w:rPr>
        <w:t>sessenta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954653">
        <w:rPr>
          <w:rFonts w:ascii="Arial Narrow" w:hAnsi="Arial Narrow" w:cstheme="minorHAnsi"/>
          <w:sz w:val="24"/>
          <w:szCs w:val="24"/>
        </w:rPr>
        <w:t>dias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5DB25789" w14:textId="77777777" w:rsidR="00B748E5" w:rsidRDefault="00132182" w:rsidP="00237E11">
      <w:pPr>
        <w:pStyle w:val="PargrafodaLista"/>
        <w:numPr>
          <w:ilvl w:val="1"/>
          <w:numId w:val="14"/>
        </w:numPr>
        <w:tabs>
          <w:tab w:val="left" w:pos="450"/>
          <w:tab w:val="left" w:pos="851"/>
          <w:tab w:val="left" w:pos="1951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presente Contrato será regido pelo regime de “empreitada por preço global”. </w:t>
      </w:r>
    </w:p>
    <w:p w14:paraId="01D76A55" w14:textId="6FE41609" w:rsidR="00A21119" w:rsidRPr="00CB3CDD" w:rsidRDefault="00132182" w:rsidP="00B748E5">
      <w:pPr>
        <w:pStyle w:val="PargrafodaLista"/>
        <w:numPr>
          <w:ilvl w:val="1"/>
          <w:numId w:val="14"/>
        </w:numPr>
        <w:tabs>
          <w:tab w:val="left" w:pos="450"/>
          <w:tab w:val="left" w:pos="851"/>
          <w:tab w:val="left" w:pos="5103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="00B748E5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016FD12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55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4CF76C3D" w14:textId="77777777" w:rsidR="00A21119" w:rsidRPr="00CB3CDD" w:rsidRDefault="00132182" w:rsidP="00B748E5">
      <w:pPr>
        <w:pStyle w:val="PargrafodaLista"/>
        <w:numPr>
          <w:ilvl w:val="1"/>
          <w:numId w:val="14"/>
        </w:numPr>
        <w:tabs>
          <w:tab w:val="left" w:pos="445"/>
          <w:tab w:val="left" w:pos="851"/>
          <w:tab w:val="left" w:pos="5245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237E11">
      <w:pPr>
        <w:pStyle w:val="PargrafodaLista"/>
        <w:numPr>
          <w:ilvl w:val="1"/>
          <w:numId w:val="14"/>
        </w:numPr>
        <w:tabs>
          <w:tab w:val="left" w:pos="46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1648395D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02.11.01.44.90.51.15.452.5004.1011</w:t>
            </w:r>
          </w:p>
        </w:tc>
        <w:tc>
          <w:tcPr>
            <w:tcW w:w="1058" w:type="dxa"/>
          </w:tcPr>
          <w:p w14:paraId="21936653" w14:textId="7CFAA181" w:rsidR="00B46746" w:rsidRDefault="007813EB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1710</w:t>
            </w:r>
          </w:p>
        </w:tc>
        <w:tc>
          <w:tcPr>
            <w:tcW w:w="3969" w:type="dxa"/>
          </w:tcPr>
          <w:p w14:paraId="79AC8632" w14:textId="3B64C0CA" w:rsidR="00B46746" w:rsidRDefault="007813EB" w:rsidP="007813EB">
            <w:pPr>
              <w:pStyle w:val="PargrafodaLista"/>
              <w:spacing w:after="120"/>
              <w:ind w:left="0"/>
              <w:jc w:val="left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Recursos Estaduais – FUMEFI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18B712E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02.11.01.44.90.51.15.452.5004.1011</w:t>
            </w:r>
          </w:p>
        </w:tc>
        <w:tc>
          <w:tcPr>
            <w:tcW w:w="1058" w:type="dxa"/>
          </w:tcPr>
          <w:p w14:paraId="1F979400" w14:textId="1E8079A7" w:rsidR="00B46746" w:rsidRDefault="007813EB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1705</w:t>
            </w:r>
          </w:p>
        </w:tc>
        <w:tc>
          <w:tcPr>
            <w:tcW w:w="3969" w:type="dxa"/>
          </w:tcPr>
          <w:p w14:paraId="77134CC5" w14:textId="6B5F32CA" w:rsidR="00B46746" w:rsidRPr="007813EB" w:rsidRDefault="007813EB" w:rsidP="007813EB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Tesouro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813EB" w14:paraId="384E12D2" w14:textId="77777777" w:rsidTr="00B46746">
        <w:tc>
          <w:tcPr>
            <w:tcW w:w="3445" w:type="dxa"/>
          </w:tcPr>
          <w:p w14:paraId="644C3B5D" w14:textId="4A4FB654" w:rsidR="007813EB" w:rsidRDefault="007813EB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02.11.01.44.90.51.15.452.5004.1011</w:t>
            </w:r>
          </w:p>
        </w:tc>
        <w:tc>
          <w:tcPr>
            <w:tcW w:w="1058" w:type="dxa"/>
          </w:tcPr>
          <w:p w14:paraId="5B8E4ECD" w14:textId="6F1289DB" w:rsidR="007813EB" w:rsidRDefault="007813EB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3969" w:type="dxa"/>
          </w:tcPr>
          <w:p w14:paraId="7D71FD83" w14:textId="38B6D5DE" w:rsidR="007813EB" w:rsidRDefault="007813EB" w:rsidP="007813EB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Tesouro</w:t>
            </w:r>
          </w:p>
        </w:tc>
        <w:tc>
          <w:tcPr>
            <w:tcW w:w="1762" w:type="dxa"/>
          </w:tcPr>
          <w:p w14:paraId="19179223" w14:textId="77777777" w:rsidR="007813EB" w:rsidRDefault="007813EB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3BB3F81" w14:textId="77777777" w:rsidR="00A21119" w:rsidRPr="00CB3CDD" w:rsidRDefault="00132182" w:rsidP="002E37A7">
      <w:pPr>
        <w:pStyle w:val="PargrafodaList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23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026CDBD7" w14:textId="43C026DA" w:rsidR="002E37A7" w:rsidRPr="00CB3CDD" w:rsidRDefault="002E37A7" w:rsidP="00237E11">
      <w:pPr>
        <w:pStyle w:val="PargrafodaLista"/>
        <w:numPr>
          <w:ilvl w:val="2"/>
          <w:numId w:val="14"/>
        </w:numPr>
        <w:tabs>
          <w:tab w:val="left" w:pos="851"/>
          <w:tab w:val="left" w:pos="1323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BE7F96">
        <w:rPr>
          <w:rFonts w:ascii="Arial Narrow" w:hAnsi="Arial Narrow" w:cstheme="minorHAnsi"/>
          <w:sz w:val="24"/>
          <w:szCs w:val="24"/>
        </w:rPr>
        <w:t xml:space="preserve">No cálculo de revisão dos preços, poderá ser adotado mais de um índice especifico ou setorial, ou ainda, poderá ser adotada a substituição do índice indicado por este </w:t>
      </w:r>
      <w:r>
        <w:rPr>
          <w:rFonts w:ascii="Arial Narrow" w:hAnsi="Arial Narrow" w:cstheme="minorHAnsi"/>
          <w:sz w:val="24"/>
          <w:szCs w:val="24"/>
        </w:rPr>
        <w:t>Contrato</w:t>
      </w:r>
      <w:r w:rsidRPr="00BE7F96">
        <w:rPr>
          <w:rFonts w:ascii="Arial Narrow" w:hAnsi="Arial Narrow" w:cstheme="minorHAnsi"/>
          <w:sz w:val="24"/>
          <w:szCs w:val="24"/>
        </w:rPr>
        <w:t xml:space="preserve">, para melhor conformidade com a realidade de mercado dos respectivos insumos, o qual deverá ser indicado pela Contratada com a devida comprovação de sua aplicabilidade e autorizado pela Contratante por decisão </w:t>
      </w:r>
      <w:proofErr w:type="gramStart"/>
      <w:r w:rsidRPr="00BE7F96">
        <w:rPr>
          <w:rFonts w:ascii="Arial Narrow" w:hAnsi="Arial Narrow" w:cstheme="minorHAnsi"/>
          <w:sz w:val="24"/>
          <w:szCs w:val="24"/>
        </w:rPr>
        <w:t>fundamentada</w:t>
      </w:r>
      <w:proofErr w:type="gramEnd"/>
    </w:p>
    <w:p w14:paraId="155FC42A" w14:textId="77777777" w:rsidR="00A21119" w:rsidRPr="00CB3CDD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16"/>
          <w:tab w:val="left" w:pos="4717"/>
          <w:tab w:val="left" w:pos="5865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  <w:t>/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(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>Mês / Ano);</w:t>
      </w:r>
    </w:p>
    <w:p w14:paraId="15F54A7D" w14:textId="77777777" w:rsidR="00A21119" w:rsidRPr="00CB3CDD" w:rsidRDefault="00132182" w:rsidP="002E37A7">
      <w:pPr>
        <w:pStyle w:val="PargrafodaList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2E37A7">
      <w:pPr>
        <w:pStyle w:val="PargrafodaLista"/>
        <w:numPr>
          <w:ilvl w:val="1"/>
          <w:numId w:val="1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237E11">
      <w:pPr>
        <w:pStyle w:val="PargrafodaLista"/>
        <w:numPr>
          <w:ilvl w:val="1"/>
          <w:numId w:val="14"/>
        </w:numPr>
        <w:tabs>
          <w:tab w:val="left" w:pos="572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90963E1" w14:textId="77777777" w:rsidR="002E37A7" w:rsidRDefault="002E37A7" w:rsidP="002E37A7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84979AC" w14:textId="77777777" w:rsidR="002E37A7" w:rsidRPr="00406B30" w:rsidRDefault="002E37A7" w:rsidP="002E37A7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3F9CCDE5" w14:textId="77777777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IV – DAS OBRIGAÇÕES DA CONTRATADA</w:t>
      </w:r>
    </w:p>
    <w:p w14:paraId="7D93AA2C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4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Fornecer todos os materiais e insumos necessários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24F44DFA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8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74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27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5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52230B36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9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7F31EB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459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3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8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8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553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8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315BCD6" w14:textId="63FA2E23" w:rsidR="002E37A7" w:rsidRPr="00CB3CDD" w:rsidRDefault="002E37A7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>
        <w:rPr>
          <w:rFonts w:ascii="Arial Narrow" w:hAnsi="Arial Narrow" w:cstheme="minorHAnsi"/>
          <w:sz w:val="24"/>
          <w:szCs w:val="24"/>
        </w:rPr>
        <w:t>Obriga-se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6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sejam federais,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1BC3FF6" w14:textId="5DEEA1D9" w:rsidR="002E37A7" w:rsidRPr="00CB3CDD" w:rsidRDefault="002E37A7" w:rsidP="00237E11">
      <w:pPr>
        <w:pStyle w:val="PargrafodaLista"/>
        <w:numPr>
          <w:ilvl w:val="1"/>
          <w:numId w:val="13"/>
        </w:numPr>
        <w:tabs>
          <w:tab w:val="left" w:pos="601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Obedecer às normas previstas no art. 45 e seus incisos da Lei nº 14.133/2021, no que for pertinente ao objeto </w:t>
      </w:r>
      <w:proofErr w:type="gramStart"/>
      <w:r>
        <w:rPr>
          <w:rFonts w:ascii="Arial Narrow" w:eastAsia="MS Mincho" w:hAnsi="Arial Narrow" w:cstheme="minorHAnsi"/>
          <w:sz w:val="24"/>
          <w:szCs w:val="24"/>
          <w:lang w:eastAsia="pt-BR"/>
        </w:rPr>
        <w:t>contratado</w:t>
      </w:r>
      <w:proofErr w:type="gramEnd"/>
    </w:p>
    <w:p w14:paraId="3BBD995A" w14:textId="7F0DA22F" w:rsidR="00A21119" w:rsidRDefault="00132182" w:rsidP="00237E11">
      <w:pPr>
        <w:pStyle w:val="PargrafodaLista"/>
        <w:numPr>
          <w:ilvl w:val="1"/>
          <w:numId w:val="13"/>
        </w:numPr>
        <w:tabs>
          <w:tab w:val="left" w:pos="577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2E0C272D" w:rsidR="00B46746" w:rsidRPr="00CB3CDD" w:rsidRDefault="00B46746" w:rsidP="00237E11">
      <w:pPr>
        <w:pStyle w:val="PargrafodaLista"/>
        <w:numPr>
          <w:ilvl w:val="1"/>
          <w:numId w:val="13"/>
        </w:numPr>
        <w:tabs>
          <w:tab w:val="left" w:pos="577"/>
          <w:tab w:val="left" w:pos="851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</w:t>
      </w:r>
      <w:proofErr w:type="gramStart"/>
      <w:r>
        <w:rPr>
          <w:rFonts w:ascii="Arial Narrow" w:eastAsia="MS Mincho" w:hAnsi="Arial Narrow" w:cstheme="minorHAnsi"/>
          <w:sz w:val="24"/>
          <w:szCs w:val="24"/>
          <w:lang w:eastAsia="pt-BR"/>
        </w:rPr>
        <w:t>no Concorrência</w:t>
      </w:r>
      <w:proofErr w:type="gramEnd"/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Eletrônica nº </w:t>
      </w:r>
      <w:r w:rsidR="003654CF">
        <w:rPr>
          <w:rFonts w:ascii="Arial Narrow" w:eastAsia="MS Mincho" w:hAnsi="Arial Narrow" w:cstheme="minorHAnsi"/>
          <w:sz w:val="24"/>
          <w:szCs w:val="24"/>
          <w:lang w:eastAsia="pt-BR"/>
        </w:rPr>
        <w:t>005/2024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V – DAS OBRIGAÇÕES DA CONTRATANTE</w:t>
      </w:r>
    </w:p>
    <w:p w14:paraId="47DD9F94" w14:textId="2A5E014C" w:rsidR="00A21119" w:rsidRPr="00CB3CDD" w:rsidRDefault="00132182" w:rsidP="00B46746">
      <w:pPr>
        <w:pStyle w:val="Corpodetexto"/>
        <w:numPr>
          <w:ilvl w:val="1"/>
          <w:numId w:val="12"/>
        </w:numPr>
        <w:tabs>
          <w:tab w:val="left" w:pos="851"/>
        </w:tabs>
        <w:spacing w:before="100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237E11">
      <w:pPr>
        <w:pStyle w:val="PargrafodaLista"/>
        <w:numPr>
          <w:ilvl w:val="2"/>
          <w:numId w:val="12"/>
        </w:numPr>
        <w:tabs>
          <w:tab w:val="left" w:pos="851"/>
          <w:tab w:val="left" w:pos="114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35FA56D8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CLÁUSULA VI</w:t>
      </w:r>
      <w:proofErr w:type="gramEnd"/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51297A87" w14:textId="77777777" w:rsidR="00A21119" w:rsidRPr="00CB3CDD" w:rsidRDefault="00132182" w:rsidP="00237E11">
      <w:pPr>
        <w:pStyle w:val="PargrafodaLista"/>
        <w:numPr>
          <w:ilvl w:val="1"/>
          <w:numId w:val="11"/>
        </w:numPr>
        <w:tabs>
          <w:tab w:val="left" w:pos="48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etapas, ou por ordem do contratante, executada pela Fiscalização da Prefeitura Municipal de Mairiporã/SP, juntamente com a Contratada.</w:t>
      </w:r>
    </w:p>
    <w:p w14:paraId="3F4E7FAF" w14:textId="77777777" w:rsidR="00A21119" w:rsidRPr="00CB3CDD" w:rsidRDefault="00132182" w:rsidP="00237E11">
      <w:pPr>
        <w:pStyle w:val="PargrafodaLista"/>
        <w:numPr>
          <w:ilvl w:val="1"/>
          <w:numId w:val="11"/>
        </w:numPr>
        <w:tabs>
          <w:tab w:val="left" w:pos="467"/>
          <w:tab w:val="left" w:pos="851"/>
        </w:tabs>
        <w:spacing w:before="119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237E11">
      <w:pPr>
        <w:pStyle w:val="PargrafodaLista"/>
        <w:numPr>
          <w:ilvl w:val="2"/>
          <w:numId w:val="11"/>
        </w:numPr>
        <w:tabs>
          <w:tab w:val="left" w:pos="851"/>
          <w:tab w:val="left" w:pos="1203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0F6344CA" w:rsidR="00A21119" w:rsidRDefault="00132182" w:rsidP="00237E11">
      <w:pPr>
        <w:pStyle w:val="PargrafodaLista"/>
        <w:numPr>
          <w:ilvl w:val="2"/>
          <w:numId w:val="11"/>
        </w:numPr>
        <w:tabs>
          <w:tab w:val="left" w:pos="851"/>
          <w:tab w:val="left" w:pos="1184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licitação.</w:t>
      </w:r>
      <w:proofErr w:type="gramEnd"/>
      <w:r w:rsidR="003654CF">
        <w:rPr>
          <w:rFonts w:ascii="Arial Narrow" w:hAnsi="Arial Narrow" w:cstheme="minorHAnsi"/>
          <w:sz w:val="24"/>
          <w:szCs w:val="24"/>
        </w:rPr>
        <w:t>005/2024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2004E627" w:rsidR="003E0369" w:rsidRPr="00CB3CDD" w:rsidRDefault="003E0369" w:rsidP="00237E11">
      <w:pPr>
        <w:pStyle w:val="PargrafodaLista"/>
        <w:numPr>
          <w:ilvl w:val="2"/>
          <w:numId w:val="11"/>
        </w:numPr>
        <w:tabs>
          <w:tab w:val="left" w:pos="851"/>
          <w:tab w:val="left" w:pos="1184"/>
        </w:tabs>
        <w:spacing w:before="117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Documentos comprobatórios da manutenção das condições de habilitação, conforme exigido no da Concorrência Eletrônica nº edital;</w:t>
      </w:r>
    </w:p>
    <w:p w14:paraId="69F1B257" w14:textId="1FC3F505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FISCALIZAÇÃO DO CONTRATO</w:t>
      </w:r>
    </w:p>
    <w:p w14:paraId="68AD0535" w14:textId="50ADA6CF" w:rsidR="002E37A7" w:rsidRDefault="002E37A7" w:rsidP="00237E11">
      <w:pPr>
        <w:pStyle w:val="PargrafodaLista"/>
        <w:numPr>
          <w:ilvl w:val="1"/>
          <w:numId w:val="10"/>
        </w:numPr>
        <w:tabs>
          <w:tab w:val="left" w:pos="450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7853AE69" w14:textId="7F2BFBC4" w:rsidR="00A21119" w:rsidRPr="00CB3CDD" w:rsidRDefault="00132182" w:rsidP="00237E11">
      <w:pPr>
        <w:pStyle w:val="PargrafodaLista"/>
        <w:numPr>
          <w:ilvl w:val="1"/>
          <w:numId w:val="10"/>
        </w:numPr>
        <w:tabs>
          <w:tab w:val="left" w:pos="450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 w:rsidR="007F31EB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3D56E72F" w14:textId="59528A76" w:rsidR="00A21119" w:rsidRPr="00CB3CDD" w:rsidRDefault="00132182" w:rsidP="00237E11">
      <w:pPr>
        <w:pStyle w:val="PargrafodaLista"/>
        <w:numPr>
          <w:ilvl w:val="1"/>
          <w:numId w:val="10"/>
        </w:numPr>
        <w:tabs>
          <w:tab w:val="left" w:pos="48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 w:rsidR="007F31EB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, ficando a contratada responsável por qualquer ajuste que se fizer necessário aos trabalhos, nos termos da Legislação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em vigor;</w:t>
      </w:r>
    </w:p>
    <w:p w14:paraId="49EFC56C" w14:textId="049E5940" w:rsidR="00A21119" w:rsidRPr="00CB3CDD" w:rsidRDefault="00132182" w:rsidP="00237E11">
      <w:pPr>
        <w:pStyle w:val="PargrafodaLista"/>
        <w:numPr>
          <w:ilvl w:val="1"/>
          <w:numId w:val="10"/>
        </w:numPr>
        <w:tabs>
          <w:tab w:val="left" w:pos="47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 w:rsidR="007F31EB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0E75A7CA" w14:textId="77777777" w:rsidR="00A21119" w:rsidRDefault="00132182" w:rsidP="00237E11">
      <w:pPr>
        <w:pStyle w:val="PargrafodaLista"/>
        <w:numPr>
          <w:ilvl w:val="1"/>
          <w:numId w:val="10"/>
        </w:numPr>
        <w:tabs>
          <w:tab w:val="left" w:pos="45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30E523E6" w14:textId="14AA1CAE" w:rsidR="002E37A7" w:rsidRPr="00CB3CDD" w:rsidRDefault="002E37A7" w:rsidP="00237E11">
      <w:pPr>
        <w:pStyle w:val="PargrafodaLista"/>
        <w:numPr>
          <w:ilvl w:val="1"/>
          <w:numId w:val="10"/>
        </w:numPr>
        <w:tabs>
          <w:tab w:val="left" w:pos="45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014D2471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VIII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3C0E6B14" w14:textId="38B6EA48" w:rsidR="00A21119" w:rsidRPr="00CB3CDD" w:rsidRDefault="00132182" w:rsidP="00237E11">
      <w:pPr>
        <w:pStyle w:val="PargrafodaLista"/>
        <w:numPr>
          <w:ilvl w:val="1"/>
          <w:numId w:val="9"/>
        </w:numPr>
        <w:tabs>
          <w:tab w:val="left" w:pos="47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67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55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48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237E11">
      <w:pPr>
        <w:pStyle w:val="PargrafodaLista"/>
        <w:numPr>
          <w:ilvl w:val="2"/>
          <w:numId w:val="9"/>
        </w:numPr>
        <w:tabs>
          <w:tab w:val="left" w:pos="851"/>
          <w:tab w:val="left" w:pos="1155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7CA42E28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IX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364E0898" w14:textId="10311F17" w:rsidR="00A21119" w:rsidRPr="00CB3CDD" w:rsidRDefault="00132182" w:rsidP="00237E11">
      <w:pPr>
        <w:pStyle w:val="PargrafodaLista"/>
        <w:numPr>
          <w:ilvl w:val="1"/>
          <w:numId w:val="8"/>
        </w:numPr>
        <w:tabs>
          <w:tab w:val="left" w:pos="531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salvo a superveniência comprovada de motivo de força maior, desde que aceito pelo Município.</w:t>
      </w:r>
    </w:p>
    <w:p w14:paraId="59BCFB18" w14:textId="7413B0B3" w:rsidR="00A21119" w:rsidRPr="00CB3CDD" w:rsidRDefault="00132182" w:rsidP="00237E11">
      <w:pPr>
        <w:pStyle w:val="PargrafodaLista"/>
        <w:numPr>
          <w:ilvl w:val="1"/>
          <w:numId w:val="8"/>
        </w:numPr>
        <w:tabs>
          <w:tab w:val="left" w:pos="445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Contrato não poderá se</w:t>
      </w:r>
      <w:r w:rsidR="002E37A7">
        <w:rPr>
          <w:rFonts w:ascii="Arial Narrow" w:hAnsi="Arial Narrow" w:cstheme="minorHAnsi"/>
          <w:sz w:val="24"/>
          <w:szCs w:val="24"/>
        </w:rPr>
        <w:t xml:space="preserve">r cedido nem </w:t>
      </w:r>
      <w:proofErr w:type="gramStart"/>
      <w:r w:rsidR="002E37A7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="002E37A7">
        <w:rPr>
          <w:rFonts w:ascii="Arial Narrow" w:hAnsi="Arial Narrow" w:cstheme="minorHAnsi"/>
          <w:sz w:val="24"/>
          <w:szCs w:val="24"/>
        </w:rPr>
        <w:t xml:space="preserve"> em totalidade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2435B467" w14:textId="782BCB66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– </w:t>
      </w:r>
      <w:r w:rsidR="002E37A7" w:rsidRPr="00CB3CDD">
        <w:rPr>
          <w:rFonts w:ascii="Arial Narrow" w:hAnsi="Arial Narrow" w:cstheme="minorHAnsi"/>
        </w:rPr>
        <w:t xml:space="preserve">DA </w:t>
      </w:r>
      <w:r w:rsidR="002E37A7">
        <w:rPr>
          <w:rFonts w:ascii="Arial Narrow" w:hAnsi="Arial Narrow" w:cstheme="minorHAnsi"/>
        </w:rPr>
        <w:t>EXTINÇÃO DO CONTRATO</w:t>
      </w:r>
    </w:p>
    <w:p w14:paraId="3B569D26" w14:textId="32A2AE1C" w:rsidR="00A21119" w:rsidRPr="00CB3CDD" w:rsidRDefault="00132182" w:rsidP="00237E11">
      <w:pPr>
        <w:pStyle w:val="PargrafodaLista"/>
        <w:numPr>
          <w:ilvl w:val="1"/>
          <w:numId w:val="7"/>
        </w:numPr>
        <w:tabs>
          <w:tab w:val="left" w:pos="57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rescisão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</w:t>
      </w:r>
      <w:r w:rsidR="00ED2895" w:rsidRPr="00CB3CDD">
        <w:rPr>
          <w:rFonts w:ascii="Arial Narrow" w:hAnsi="Arial Narrow" w:cstheme="minorHAnsi"/>
          <w:sz w:val="24"/>
          <w:szCs w:val="24"/>
        </w:rPr>
        <w:t xml:space="preserve"> de acordo com o Art. 115, da Lei n.º 14.133/21</w:t>
      </w:r>
      <w:r w:rsidRPr="00CB3CDD">
        <w:rPr>
          <w:rFonts w:ascii="Arial Narrow" w:hAnsi="Arial Narrow" w:cstheme="minorHAnsi"/>
          <w:sz w:val="24"/>
          <w:szCs w:val="24"/>
        </w:rPr>
        <w:t xml:space="preserve"> e ainda:</w:t>
      </w:r>
    </w:p>
    <w:p w14:paraId="04D78A75" w14:textId="77777777" w:rsidR="00A21119" w:rsidRPr="00CB3CDD" w:rsidRDefault="00132182" w:rsidP="00237E11">
      <w:pPr>
        <w:pStyle w:val="PargrafodaLista"/>
        <w:numPr>
          <w:ilvl w:val="2"/>
          <w:numId w:val="7"/>
        </w:numPr>
        <w:tabs>
          <w:tab w:val="left" w:pos="851"/>
          <w:tab w:val="left" w:pos="1258"/>
        </w:tabs>
        <w:spacing w:before="121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5BE76133" w14:textId="77777777" w:rsidR="00A21119" w:rsidRPr="00CB3CDD" w:rsidRDefault="00132182" w:rsidP="00237E11">
      <w:pPr>
        <w:pStyle w:val="PargrafodaLista"/>
        <w:numPr>
          <w:ilvl w:val="2"/>
          <w:numId w:val="7"/>
        </w:numPr>
        <w:tabs>
          <w:tab w:val="left" w:pos="851"/>
          <w:tab w:val="left" w:pos="1258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5688D24B" w14:textId="77777777" w:rsidR="00A21119" w:rsidRPr="00CB3CDD" w:rsidRDefault="00132182" w:rsidP="00237E11">
      <w:pPr>
        <w:pStyle w:val="PargrafodaLista"/>
        <w:numPr>
          <w:ilvl w:val="2"/>
          <w:numId w:val="7"/>
        </w:numPr>
        <w:tabs>
          <w:tab w:val="left" w:pos="851"/>
          <w:tab w:val="left" w:pos="125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59F86F3F" w14:textId="77777777" w:rsidR="00A21119" w:rsidRPr="00CB3CDD" w:rsidRDefault="00132182" w:rsidP="00237E11">
      <w:pPr>
        <w:pStyle w:val="PargrafodaLista"/>
        <w:numPr>
          <w:ilvl w:val="2"/>
          <w:numId w:val="7"/>
        </w:numPr>
        <w:tabs>
          <w:tab w:val="left" w:pos="851"/>
          <w:tab w:val="left" w:pos="1258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AD0A239" w14:textId="77777777" w:rsidR="00A21119" w:rsidRDefault="00132182" w:rsidP="00237E11">
      <w:pPr>
        <w:pStyle w:val="PargrafodaLista"/>
        <w:numPr>
          <w:ilvl w:val="2"/>
          <w:numId w:val="7"/>
        </w:numPr>
        <w:tabs>
          <w:tab w:val="left" w:pos="851"/>
          <w:tab w:val="left" w:pos="1350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3A719898" w14:textId="77777777" w:rsidR="002E37A7" w:rsidRDefault="002E37A7" w:rsidP="002E37A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 xml:space="preserve">Constituem motivos para extinção contratual, </w:t>
      </w:r>
      <w:proofErr w:type="gramStart"/>
      <w:r>
        <w:rPr>
          <w:rFonts w:ascii="Arial Narrow" w:hAnsi="Arial Narrow" w:cstheme="minorHAnsi"/>
          <w:sz w:val="24"/>
          <w:szCs w:val="24"/>
        </w:rPr>
        <w:t>as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32F7D7B6" w14:textId="77777777" w:rsidR="002E37A7" w:rsidRDefault="002E37A7" w:rsidP="002E37A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691B2872" w14:textId="77777777" w:rsidR="002E37A7" w:rsidRPr="00174C5B" w:rsidRDefault="002E37A7" w:rsidP="002E37A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51EB9A9E" w14:textId="77777777" w:rsidR="002E37A7" w:rsidRPr="00174C5B" w:rsidRDefault="002E37A7" w:rsidP="002E37A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56978D3E" w14:textId="77777777" w:rsidR="002E37A7" w:rsidRDefault="002E37A7" w:rsidP="002E37A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0F12684E" w14:textId="77777777" w:rsidR="002E37A7" w:rsidRDefault="002E37A7" w:rsidP="002E37A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</w:p>
    <w:p w14:paraId="25AA6C67" w14:textId="74929BC1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 – DA FUNDAMENTAÇÃO LEGAL</w:t>
      </w:r>
    </w:p>
    <w:p w14:paraId="160D63B1" w14:textId="1FAE013F" w:rsidR="00A21119" w:rsidRPr="00CB3CDD" w:rsidRDefault="00132182" w:rsidP="00237E11">
      <w:pPr>
        <w:pStyle w:val="Corpodetexto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11.1 </w:t>
      </w: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5CD898AD" w14:textId="77777777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XII – DAS DISPOSIÇÕES GERAIS E FINAIS</w:t>
      </w:r>
    </w:p>
    <w:p w14:paraId="7C660B0C" w14:textId="7742289F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72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3654CF">
        <w:rPr>
          <w:rFonts w:ascii="Arial Narrow" w:hAnsi="Arial Narrow" w:cstheme="minorHAnsi"/>
          <w:sz w:val="24"/>
          <w:szCs w:val="24"/>
        </w:rPr>
        <w:t>005/2024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7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237E11">
      <w:pPr>
        <w:pStyle w:val="PargrafodaLista"/>
        <w:numPr>
          <w:ilvl w:val="1"/>
          <w:numId w:val="6"/>
        </w:numPr>
        <w:tabs>
          <w:tab w:val="left" w:pos="596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95254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124C28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00DBB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61mQIAAJgFAAAOAAAAZHJzL2Uyb0RvYy54bWysVNtu2zAMfR+wfxD0uKG1naV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lastRenderedPageBreak/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0B3B24E5" w:rsidR="00ED2895" w:rsidRPr="00CB3CDD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OBJETO:</w:t>
      </w:r>
      <w:r w:rsidR="00ED2895" w:rsidRPr="00CB3CDD">
        <w:rPr>
          <w:rFonts w:ascii="Arial Narrow" w:hAnsi="Arial Narrow" w:cstheme="minorHAnsi"/>
        </w:rPr>
        <w:t xml:space="preserve"> </w:t>
      </w:r>
      <w:r w:rsidR="007813EB" w:rsidRPr="007813EB">
        <w:rPr>
          <w:rFonts w:ascii="Arial Narrow" w:hAnsi="Arial Narrow" w:cstheme="minorHAnsi"/>
          <w:b w:val="0"/>
        </w:rPr>
        <w:t>CONTRATAÇÃO DE EMPRESA ESPECIALIZADA PARA EXECUÇÃO DE “PROJETO PARA EXPANSÃO DE ILUMINAÇÃO PÚBLICA PARA A PRAÇA DE EVENTOS (TRECHO 01). - MAIRIPORÃ - SÃO PAULO”, COM FORNECIMENTO DE MÃO DE OBRA, EQUIPAMENTOS E MATERIAIS.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o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poderemos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além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informações pessoais dos responsáveis pela contratante estão cadastradas no módulo eletrônico do “Cadastro Corporativo TCESP – 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é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0F0A964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3654CF">
        <w:rPr>
          <w:rFonts w:ascii="Arial Narrow" w:hAnsi="Arial Narrow" w:cstheme="minorHAnsi"/>
          <w:b/>
          <w:sz w:val="24"/>
          <w:szCs w:val="24"/>
        </w:rPr>
        <w:t>005/2024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070F9C3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7450A">
        <w:rPr>
          <w:rFonts w:ascii="Arial Narrow" w:hAnsi="Arial Narrow" w:cstheme="minorHAnsi"/>
          <w:b/>
          <w:sz w:val="24"/>
          <w:szCs w:val="24"/>
        </w:rPr>
        <w:t>9.979/2024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4ECA534A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813EB" w:rsidRPr="004F61F2">
        <w:rPr>
          <w:rFonts w:ascii="Arial Narrow" w:hAnsi="Arial Narrow" w:cstheme="minorHAnsi"/>
        </w:rPr>
        <w:t>CONTRATAÇÃO DE EMPRESA ESPECIALIZADA PARA EXECUÇÃO DE “PROJETO PARA EXPANSÃO DE ILUMINAÇÃO PÚBLICA PARA A PRAÇA DE EVENTOS (TRECHO 01). - MAIRIPORÃ - SÃO PAULO”</w:t>
      </w:r>
      <w:r w:rsidR="007813EB">
        <w:rPr>
          <w:rFonts w:ascii="Arial Narrow" w:hAnsi="Arial Narrow" w:cstheme="minorHAnsi"/>
        </w:rPr>
        <w:t xml:space="preserve">, </w:t>
      </w:r>
      <w:r w:rsidR="007813EB" w:rsidRPr="00195AB9">
        <w:rPr>
          <w:rFonts w:ascii="Arial Narrow" w:hAnsi="Arial Narrow" w:cstheme="minorHAnsi"/>
        </w:rPr>
        <w:t>COM FORNECIMENTO DE MÃO DE</w:t>
      </w:r>
      <w:r w:rsidR="007813EB">
        <w:rPr>
          <w:rFonts w:ascii="Arial Narrow" w:hAnsi="Arial Narrow" w:cstheme="minorHAnsi"/>
        </w:rPr>
        <w:t xml:space="preserve"> OBRA, EQUIPAMENTOS E MATERIAIS</w:t>
      </w:r>
      <w:r w:rsidR="007813EB" w:rsidRPr="00CB3CDD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proofErr w:type="gramStart"/>
      <w:r w:rsidRPr="00CB3CDD">
        <w:rPr>
          <w:rFonts w:ascii="Arial Narrow" w:hAnsi="Arial Narrow" w:cstheme="minorHAnsi"/>
          <w:sz w:val="24"/>
          <w:szCs w:val="24"/>
          <w:u w:val="single"/>
        </w:rPr>
        <w:t>https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>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B1F9F">
      <w:headerReference w:type="default" r:id="rId9"/>
      <w:footerReference w:type="default" r:id="rId10"/>
      <w:pgSz w:w="11910" w:h="16840"/>
      <w:pgMar w:top="2552" w:right="1134" w:bottom="1134" w:left="1134" w:header="454" w:footer="6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2E37A7" w:rsidRDefault="002E37A7">
      <w:r>
        <w:separator/>
      </w:r>
    </w:p>
  </w:endnote>
  <w:endnote w:type="continuationSeparator" w:id="0">
    <w:p w14:paraId="38F394C2" w14:textId="77777777" w:rsidR="002E37A7" w:rsidRDefault="002E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93070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2E37A7" w:rsidRDefault="002E37A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2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26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0C399" w14:textId="3EFF45A5" w:rsidR="002E37A7" w:rsidRDefault="002E37A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2E37A7" w:rsidRDefault="002E37A7">
      <w:r>
        <w:separator/>
      </w:r>
    </w:p>
  </w:footnote>
  <w:footnote w:type="continuationSeparator" w:id="0">
    <w:p w14:paraId="7ED7CC35" w14:textId="77777777" w:rsidR="002E37A7" w:rsidRDefault="002E3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9EF2" w14:textId="4AB0E220" w:rsidR="002E37A7" w:rsidRDefault="002E37A7" w:rsidP="0087510A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486990848" behindDoc="1" locked="0" layoutInCell="1" allowOverlap="1" wp14:anchorId="7EDFB2DF" wp14:editId="1CB8543C">
          <wp:simplePos x="0" y="0"/>
          <wp:positionH relativeFrom="page">
            <wp:posOffset>788035</wp:posOffset>
          </wp:positionH>
          <wp:positionV relativeFrom="page">
            <wp:posOffset>266700</wp:posOffset>
          </wp:positionV>
          <wp:extent cx="6104890" cy="1141730"/>
          <wp:effectExtent l="0" t="0" r="0" b="1270"/>
          <wp:wrapTopAndBottom/>
          <wp:docPr id="1034675450" name="Imagem 103467545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675450" name="Imagem 1034675450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4890" cy="114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987776" behindDoc="1" locked="0" layoutInCell="1" allowOverlap="1" wp14:anchorId="7F477870" wp14:editId="24555E39">
              <wp:simplePos x="0" y="0"/>
              <wp:positionH relativeFrom="page">
                <wp:posOffset>2065020</wp:posOffset>
              </wp:positionH>
              <wp:positionV relativeFrom="page">
                <wp:posOffset>440055</wp:posOffset>
              </wp:positionV>
              <wp:extent cx="4572635" cy="671195"/>
              <wp:effectExtent l="0" t="0" r="0" b="0"/>
              <wp:wrapNone/>
              <wp:docPr id="21127986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3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A4FF" w14:textId="7A0C7351" w:rsidR="002E37A7" w:rsidRDefault="002E37A7">
                          <w:pPr>
                            <w:spacing w:before="128"/>
                            <w:ind w:left="2" w:right="9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6pt;margin-top:34.65pt;width:360.05pt;height:52.85pt;z-index:-163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nHt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" filled="f" stroked="f">
              <v:textbox inset="0,0,0,0">
                <w:txbxContent>
                  <w:p w14:paraId="5817A4FF" w14:textId="7A0C7351" w:rsidR="002E37A7" w:rsidRDefault="002E37A7">
                    <w:pPr>
                      <w:spacing w:before="128"/>
                      <w:ind w:left="2" w:right="9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  <w:jc w:val="left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  <w:jc w:val="left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85235B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4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5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6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  <w:jc w:val="left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0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1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2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3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5">
    <w:nsid w:val="563048BD"/>
    <w:multiLevelType w:val="hybridMultilevel"/>
    <w:tmpl w:val="0EB48432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7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8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29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0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1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2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37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9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3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43"/>
  </w:num>
  <w:num w:numId="3">
    <w:abstractNumId w:val="3"/>
  </w:num>
  <w:num w:numId="4">
    <w:abstractNumId w:val="24"/>
  </w:num>
  <w:num w:numId="5">
    <w:abstractNumId w:val="41"/>
  </w:num>
  <w:num w:numId="6">
    <w:abstractNumId w:val="0"/>
  </w:num>
  <w:num w:numId="7">
    <w:abstractNumId w:val="10"/>
  </w:num>
  <w:num w:numId="8">
    <w:abstractNumId w:val="9"/>
  </w:num>
  <w:num w:numId="9">
    <w:abstractNumId w:val="26"/>
  </w:num>
  <w:num w:numId="10">
    <w:abstractNumId w:val="21"/>
  </w:num>
  <w:num w:numId="11">
    <w:abstractNumId w:val="7"/>
  </w:num>
  <w:num w:numId="12">
    <w:abstractNumId w:val="18"/>
  </w:num>
  <w:num w:numId="13">
    <w:abstractNumId w:val="6"/>
  </w:num>
  <w:num w:numId="14">
    <w:abstractNumId w:val="2"/>
  </w:num>
  <w:num w:numId="15">
    <w:abstractNumId w:val="16"/>
  </w:num>
  <w:num w:numId="16">
    <w:abstractNumId w:val="28"/>
  </w:num>
  <w:num w:numId="17">
    <w:abstractNumId w:val="33"/>
  </w:num>
  <w:num w:numId="18">
    <w:abstractNumId w:val="19"/>
  </w:num>
  <w:num w:numId="19">
    <w:abstractNumId w:val="31"/>
  </w:num>
  <w:num w:numId="20">
    <w:abstractNumId w:val="8"/>
  </w:num>
  <w:num w:numId="21">
    <w:abstractNumId w:val="20"/>
  </w:num>
  <w:num w:numId="22">
    <w:abstractNumId w:val="29"/>
  </w:num>
  <w:num w:numId="23">
    <w:abstractNumId w:val="35"/>
  </w:num>
  <w:num w:numId="24">
    <w:abstractNumId w:val="11"/>
  </w:num>
  <w:num w:numId="25">
    <w:abstractNumId w:val="4"/>
  </w:num>
  <w:num w:numId="26">
    <w:abstractNumId w:val="30"/>
  </w:num>
  <w:num w:numId="27">
    <w:abstractNumId w:val="42"/>
  </w:num>
  <w:num w:numId="28">
    <w:abstractNumId w:val="32"/>
  </w:num>
  <w:num w:numId="29">
    <w:abstractNumId w:val="40"/>
  </w:num>
  <w:num w:numId="30">
    <w:abstractNumId w:val="1"/>
  </w:num>
  <w:num w:numId="31">
    <w:abstractNumId w:val="36"/>
  </w:num>
  <w:num w:numId="32">
    <w:abstractNumId w:val="25"/>
  </w:num>
  <w:num w:numId="33">
    <w:abstractNumId w:val="13"/>
  </w:num>
  <w:num w:numId="34">
    <w:abstractNumId w:val="22"/>
  </w:num>
  <w:num w:numId="35">
    <w:abstractNumId w:val="27"/>
  </w:num>
  <w:num w:numId="36">
    <w:abstractNumId w:val="38"/>
  </w:num>
  <w:num w:numId="37">
    <w:abstractNumId w:val="34"/>
  </w:num>
  <w:num w:numId="38">
    <w:abstractNumId w:val="12"/>
  </w:num>
  <w:num w:numId="39">
    <w:abstractNumId w:val="15"/>
  </w:num>
  <w:num w:numId="40">
    <w:abstractNumId w:val="37"/>
  </w:num>
  <w:num w:numId="41">
    <w:abstractNumId w:val="17"/>
  </w:num>
  <w:num w:numId="42">
    <w:abstractNumId w:val="39"/>
  </w:num>
  <w:num w:numId="43">
    <w:abstractNumId w:val="23"/>
  </w:num>
  <w:num w:numId="4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10752"/>
    <w:rsid w:val="00023740"/>
    <w:rsid w:val="00026D7D"/>
    <w:rsid w:val="00031275"/>
    <w:rsid w:val="00050F59"/>
    <w:rsid w:val="00053D7D"/>
    <w:rsid w:val="0006296B"/>
    <w:rsid w:val="0007450A"/>
    <w:rsid w:val="000A7D04"/>
    <w:rsid w:val="000B5377"/>
    <w:rsid w:val="000C272E"/>
    <w:rsid w:val="000D69CE"/>
    <w:rsid w:val="000E1E78"/>
    <w:rsid w:val="000E592C"/>
    <w:rsid w:val="000E5FF2"/>
    <w:rsid w:val="000F1CFF"/>
    <w:rsid w:val="0010294C"/>
    <w:rsid w:val="001113A5"/>
    <w:rsid w:val="00112F4E"/>
    <w:rsid w:val="001249F3"/>
    <w:rsid w:val="001274F8"/>
    <w:rsid w:val="00132182"/>
    <w:rsid w:val="00135522"/>
    <w:rsid w:val="00165876"/>
    <w:rsid w:val="00181161"/>
    <w:rsid w:val="00187AA5"/>
    <w:rsid w:val="00195AB9"/>
    <w:rsid w:val="001C2AB2"/>
    <w:rsid w:val="001E1347"/>
    <w:rsid w:val="001F3FA5"/>
    <w:rsid w:val="001F5A7E"/>
    <w:rsid w:val="00201123"/>
    <w:rsid w:val="00220A9A"/>
    <w:rsid w:val="002216A3"/>
    <w:rsid w:val="00223250"/>
    <w:rsid w:val="00230678"/>
    <w:rsid w:val="00231818"/>
    <w:rsid w:val="0023734A"/>
    <w:rsid w:val="00237E11"/>
    <w:rsid w:val="00244C48"/>
    <w:rsid w:val="00253AAC"/>
    <w:rsid w:val="00267A70"/>
    <w:rsid w:val="0028103E"/>
    <w:rsid w:val="0028508F"/>
    <w:rsid w:val="002A69EA"/>
    <w:rsid w:val="002C339E"/>
    <w:rsid w:val="002C7F32"/>
    <w:rsid w:val="002D50A8"/>
    <w:rsid w:val="002E272A"/>
    <w:rsid w:val="002E37A7"/>
    <w:rsid w:val="00300B0D"/>
    <w:rsid w:val="0030416D"/>
    <w:rsid w:val="003055BE"/>
    <w:rsid w:val="003100D4"/>
    <w:rsid w:val="00317130"/>
    <w:rsid w:val="00322284"/>
    <w:rsid w:val="00322E3A"/>
    <w:rsid w:val="0032409D"/>
    <w:rsid w:val="00325049"/>
    <w:rsid w:val="00336F4C"/>
    <w:rsid w:val="0034115D"/>
    <w:rsid w:val="00350AC3"/>
    <w:rsid w:val="003654CF"/>
    <w:rsid w:val="0037019E"/>
    <w:rsid w:val="003717B8"/>
    <w:rsid w:val="0037765D"/>
    <w:rsid w:val="003938D1"/>
    <w:rsid w:val="003A14F8"/>
    <w:rsid w:val="003A61C0"/>
    <w:rsid w:val="003B047B"/>
    <w:rsid w:val="003B451E"/>
    <w:rsid w:val="003D66DC"/>
    <w:rsid w:val="003E0369"/>
    <w:rsid w:val="003E35A7"/>
    <w:rsid w:val="003F2774"/>
    <w:rsid w:val="003F737D"/>
    <w:rsid w:val="004148F8"/>
    <w:rsid w:val="0043527C"/>
    <w:rsid w:val="0044034C"/>
    <w:rsid w:val="00440A4D"/>
    <w:rsid w:val="004622A8"/>
    <w:rsid w:val="00463C90"/>
    <w:rsid w:val="004668D5"/>
    <w:rsid w:val="00471F27"/>
    <w:rsid w:val="00495D47"/>
    <w:rsid w:val="004A3BF0"/>
    <w:rsid w:val="004B52FE"/>
    <w:rsid w:val="004F61F2"/>
    <w:rsid w:val="004F6DD7"/>
    <w:rsid w:val="0050535D"/>
    <w:rsid w:val="00510DA7"/>
    <w:rsid w:val="005329C5"/>
    <w:rsid w:val="00536775"/>
    <w:rsid w:val="00544ED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AE6"/>
    <w:rsid w:val="00632F70"/>
    <w:rsid w:val="006338BA"/>
    <w:rsid w:val="006415EB"/>
    <w:rsid w:val="00661E17"/>
    <w:rsid w:val="00662CC4"/>
    <w:rsid w:val="00680D03"/>
    <w:rsid w:val="0068241D"/>
    <w:rsid w:val="006978A2"/>
    <w:rsid w:val="006A7B61"/>
    <w:rsid w:val="006B6612"/>
    <w:rsid w:val="006C113C"/>
    <w:rsid w:val="006C14AE"/>
    <w:rsid w:val="006D3987"/>
    <w:rsid w:val="006E06E8"/>
    <w:rsid w:val="006E5B5C"/>
    <w:rsid w:val="006E656D"/>
    <w:rsid w:val="006F6513"/>
    <w:rsid w:val="00701C7B"/>
    <w:rsid w:val="0070247B"/>
    <w:rsid w:val="0070267E"/>
    <w:rsid w:val="00705756"/>
    <w:rsid w:val="00726083"/>
    <w:rsid w:val="00733044"/>
    <w:rsid w:val="00734B35"/>
    <w:rsid w:val="00747AAD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14050"/>
    <w:rsid w:val="0082357A"/>
    <w:rsid w:val="00852965"/>
    <w:rsid w:val="00860CB1"/>
    <w:rsid w:val="008649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3392"/>
    <w:rsid w:val="00921CA8"/>
    <w:rsid w:val="009418E5"/>
    <w:rsid w:val="00950B84"/>
    <w:rsid w:val="00954653"/>
    <w:rsid w:val="009575C1"/>
    <w:rsid w:val="00967DB9"/>
    <w:rsid w:val="00976F55"/>
    <w:rsid w:val="0099320A"/>
    <w:rsid w:val="009C54D7"/>
    <w:rsid w:val="009C7FD4"/>
    <w:rsid w:val="009E09AF"/>
    <w:rsid w:val="009E3F4B"/>
    <w:rsid w:val="009E470C"/>
    <w:rsid w:val="009E76F3"/>
    <w:rsid w:val="009F4D32"/>
    <w:rsid w:val="00A05FBC"/>
    <w:rsid w:val="00A12424"/>
    <w:rsid w:val="00A21119"/>
    <w:rsid w:val="00A22FA0"/>
    <w:rsid w:val="00A56780"/>
    <w:rsid w:val="00A622BC"/>
    <w:rsid w:val="00A64488"/>
    <w:rsid w:val="00A70865"/>
    <w:rsid w:val="00A711AE"/>
    <w:rsid w:val="00A7386D"/>
    <w:rsid w:val="00A80B1B"/>
    <w:rsid w:val="00AA5D28"/>
    <w:rsid w:val="00AA7CAF"/>
    <w:rsid w:val="00AC4602"/>
    <w:rsid w:val="00AC65FA"/>
    <w:rsid w:val="00AE3100"/>
    <w:rsid w:val="00AE6D4E"/>
    <w:rsid w:val="00B01335"/>
    <w:rsid w:val="00B01410"/>
    <w:rsid w:val="00B1287B"/>
    <w:rsid w:val="00B14E72"/>
    <w:rsid w:val="00B16356"/>
    <w:rsid w:val="00B17A2C"/>
    <w:rsid w:val="00B20066"/>
    <w:rsid w:val="00B22900"/>
    <w:rsid w:val="00B43953"/>
    <w:rsid w:val="00B46746"/>
    <w:rsid w:val="00B570E6"/>
    <w:rsid w:val="00B748E5"/>
    <w:rsid w:val="00BC5C3B"/>
    <w:rsid w:val="00BC6C22"/>
    <w:rsid w:val="00BE04E1"/>
    <w:rsid w:val="00BE62CE"/>
    <w:rsid w:val="00BE7F96"/>
    <w:rsid w:val="00BF0FB5"/>
    <w:rsid w:val="00BF15EA"/>
    <w:rsid w:val="00BF7C10"/>
    <w:rsid w:val="00C04EB4"/>
    <w:rsid w:val="00C06CA8"/>
    <w:rsid w:val="00C44D95"/>
    <w:rsid w:val="00C55BB3"/>
    <w:rsid w:val="00CA2512"/>
    <w:rsid w:val="00CA5476"/>
    <w:rsid w:val="00CB2222"/>
    <w:rsid w:val="00CB3CDD"/>
    <w:rsid w:val="00CB3F58"/>
    <w:rsid w:val="00CD3E7A"/>
    <w:rsid w:val="00CD4223"/>
    <w:rsid w:val="00CE0026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75EC0"/>
    <w:rsid w:val="00D832BE"/>
    <w:rsid w:val="00D83D4F"/>
    <w:rsid w:val="00D96BD5"/>
    <w:rsid w:val="00D97973"/>
    <w:rsid w:val="00DA215D"/>
    <w:rsid w:val="00DE7334"/>
    <w:rsid w:val="00E217E3"/>
    <w:rsid w:val="00E22CD9"/>
    <w:rsid w:val="00E24B7D"/>
    <w:rsid w:val="00E37D83"/>
    <w:rsid w:val="00E476AA"/>
    <w:rsid w:val="00E71265"/>
    <w:rsid w:val="00E7333B"/>
    <w:rsid w:val="00E926CB"/>
    <w:rsid w:val="00E95BFC"/>
    <w:rsid w:val="00EA1736"/>
    <w:rsid w:val="00EA3A3E"/>
    <w:rsid w:val="00EB1F9F"/>
    <w:rsid w:val="00EC32FB"/>
    <w:rsid w:val="00ED21DC"/>
    <w:rsid w:val="00ED2895"/>
    <w:rsid w:val="00EE4189"/>
    <w:rsid w:val="00EE5B66"/>
    <w:rsid w:val="00EF252A"/>
    <w:rsid w:val="00EF7C34"/>
    <w:rsid w:val="00F1179C"/>
    <w:rsid w:val="00F26FC8"/>
    <w:rsid w:val="00F300A2"/>
    <w:rsid w:val="00F45B4D"/>
    <w:rsid w:val="00F52A14"/>
    <w:rsid w:val="00F5314D"/>
    <w:rsid w:val="00F57AAF"/>
    <w:rsid w:val="00F63759"/>
    <w:rsid w:val="00F75A66"/>
    <w:rsid w:val="00F83B74"/>
    <w:rsid w:val="00F87334"/>
    <w:rsid w:val="00F876CF"/>
    <w:rsid w:val="00F9535C"/>
    <w:rsid w:val="00F974B4"/>
    <w:rsid w:val="00FA046C"/>
    <w:rsid w:val="00FA7948"/>
    <w:rsid w:val="00FB1907"/>
    <w:rsid w:val="00FB20B3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B01335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B01335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BF7A-64BB-4669-BC4A-7FF151B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4921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2024-07-11T21:22:00Z</cp:lastPrinted>
  <dcterms:created xsi:type="dcterms:W3CDTF">2024-07-11T21:24:00Z</dcterms:created>
  <dcterms:modified xsi:type="dcterms:W3CDTF">2024-07-11T21:24:00Z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